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D6" w:rsidRDefault="00CB5BD6">
      <w:pPr>
        <w:rPr>
          <w:b/>
          <w:sz w:val="28"/>
          <w:szCs w:val="28"/>
        </w:rPr>
      </w:pPr>
    </w:p>
    <w:p w:rsidR="00CB5BD6" w:rsidRDefault="00CB5BD6">
      <w:pPr>
        <w:rPr>
          <w:b/>
          <w:sz w:val="28"/>
          <w:szCs w:val="28"/>
        </w:rPr>
      </w:pPr>
      <w:r>
        <w:rPr>
          <w:b/>
          <w:sz w:val="28"/>
          <w:szCs w:val="28"/>
        </w:rPr>
        <w:t>Clinical Indicators: Mastoidectomy</w:t>
      </w:r>
    </w:p>
    <w:p w:rsidR="00AA45C7" w:rsidRPr="00CB5BD6" w:rsidRDefault="00AA45C7">
      <w:pPr>
        <w:rPr>
          <w:b/>
          <w:sz w:val="28"/>
          <w:szCs w:val="28"/>
        </w:rPr>
      </w:pPr>
    </w:p>
    <w:tbl>
      <w:tblPr>
        <w:tblW w:w="9675" w:type="dxa"/>
        <w:tblCellSpacing w:w="0" w:type="dxa"/>
        <w:tblCellMar>
          <w:left w:w="0" w:type="dxa"/>
          <w:right w:w="0" w:type="dxa"/>
        </w:tblCellMar>
        <w:tblLook w:val="04A0"/>
      </w:tblPr>
      <w:tblGrid>
        <w:gridCol w:w="9675"/>
      </w:tblGrid>
      <w:tr w:rsidR="00CB5BD6" w:rsidRPr="00CB5BD6" w:rsidTr="00CB5BD6">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6692"/>
              <w:gridCol w:w="1476"/>
              <w:gridCol w:w="1507"/>
            </w:tblGrid>
            <w:tr w:rsidR="00CB5BD6" w:rsidRPr="00CB5BD6" w:rsidTr="00CB5BD6">
              <w:trPr>
                <w:tblCellSpacing w:w="15" w:type="dxa"/>
              </w:trPr>
              <w:tc>
                <w:tcPr>
                  <w:tcW w:w="3435" w:type="pct"/>
                  <w:hideMark/>
                </w:tcPr>
                <w:p w:rsidR="00CB5BD6" w:rsidRPr="00CB5BD6" w:rsidRDefault="00CB5BD6" w:rsidP="00CB5BD6"/>
              </w:tc>
              <w:tc>
                <w:tcPr>
                  <w:tcW w:w="747" w:type="pct"/>
                  <w:hideMark/>
                </w:tcPr>
                <w:p w:rsidR="00CB5BD6" w:rsidRPr="00CB5BD6" w:rsidRDefault="00CB5BD6" w:rsidP="00CB5BD6"/>
              </w:tc>
              <w:tc>
                <w:tcPr>
                  <w:tcW w:w="756" w:type="pct"/>
                  <w:hideMark/>
                </w:tcPr>
                <w:p w:rsidR="00CB5BD6" w:rsidRPr="00CB5BD6" w:rsidRDefault="00CB5BD6" w:rsidP="00CB5BD6"/>
              </w:tc>
            </w:tr>
            <w:tr w:rsidR="00CB5BD6" w:rsidRPr="00CB5BD6" w:rsidTr="00CB5BD6">
              <w:trPr>
                <w:trHeight w:val="303"/>
                <w:tblCellSpacing w:w="15" w:type="dxa"/>
              </w:trPr>
              <w:tc>
                <w:tcPr>
                  <w:tcW w:w="3435" w:type="pct"/>
                  <w:hideMark/>
                </w:tcPr>
                <w:p w:rsidR="00CB5BD6" w:rsidRPr="00CB5BD6" w:rsidRDefault="00CB5BD6" w:rsidP="00CB5BD6">
                  <w:pPr>
                    <w:rPr>
                      <w:b/>
                      <w:u w:val="single"/>
                    </w:rPr>
                  </w:pPr>
                  <w:r>
                    <w:rPr>
                      <w:b/>
                      <w:u w:val="single"/>
                    </w:rPr>
                    <w:t>Procedure</w:t>
                  </w:r>
                </w:p>
              </w:tc>
              <w:tc>
                <w:tcPr>
                  <w:tcW w:w="747" w:type="pct"/>
                  <w:vAlign w:val="center"/>
                  <w:hideMark/>
                </w:tcPr>
                <w:p w:rsidR="00CB5BD6" w:rsidRDefault="00CB5BD6" w:rsidP="00A43761">
                  <w:pPr>
                    <w:rPr>
                      <w:rFonts w:eastAsia="Times New Roman"/>
                      <w:b/>
                      <w:bCs/>
                    </w:rPr>
                  </w:pPr>
                  <w:r>
                    <w:rPr>
                      <w:rFonts w:eastAsia="Times New Roman"/>
                      <w:b/>
                      <w:bCs/>
                    </w:rPr>
                    <w:t>CPT</w:t>
                  </w:r>
                </w:p>
              </w:tc>
              <w:tc>
                <w:tcPr>
                  <w:tcW w:w="756" w:type="pct"/>
                  <w:vAlign w:val="center"/>
                  <w:hideMark/>
                </w:tcPr>
                <w:p w:rsidR="00CB5BD6" w:rsidRDefault="00CB5BD6" w:rsidP="00A43761">
                  <w:pPr>
                    <w:rPr>
                      <w:rFonts w:eastAsia="Times New Roman"/>
                    </w:rPr>
                  </w:pPr>
                  <w:r>
                    <w:rPr>
                      <w:rFonts w:eastAsia="Times New Roman"/>
                      <w:b/>
                      <w:bCs/>
                    </w:rPr>
                    <w:t>Days</w:t>
                  </w:r>
                  <w:r>
                    <w:rPr>
                      <w:rStyle w:val="FootnoteReference"/>
                    </w:rPr>
                    <w:footnoteReference w:id="1"/>
                  </w:r>
                </w:p>
              </w:tc>
            </w:tr>
            <w:tr w:rsidR="00CB5BD6" w:rsidRPr="00CB5BD6" w:rsidTr="00CB5BD6">
              <w:trPr>
                <w:trHeight w:val="303"/>
                <w:tblCellSpacing w:w="15" w:type="dxa"/>
              </w:trPr>
              <w:tc>
                <w:tcPr>
                  <w:tcW w:w="3435" w:type="pct"/>
                  <w:hideMark/>
                </w:tcPr>
                <w:p w:rsidR="00CB5BD6" w:rsidRDefault="00CB5BD6">
                  <w:r>
                    <w:t>Simple mastoidectomy</w:t>
                  </w:r>
                </w:p>
              </w:tc>
              <w:tc>
                <w:tcPr>
                  <w:tcW w:w="747" w:type="pct"/>
                  <w:hideMark/>
                </w:tcPr>
                <w:p w:rsidR="00CB5BD6" w:rsidRDefault="00CB5BD6">
                  <w:r>
                    <w:t>69501</w:t>
                  </w:r>
                </w:p>
              </w:tc>
              <w:tc>
                <w:tcPr>
                  <w:tcW w:w="756" w:type="pct"/>
                  <w:hideMark/>
                </w:tcPr>
                <w:p w:rsidR="00CB5BD6" w:rsidRDefault="00CB5BD6">
                  <w:r>
                    <w:t>90</w:t>
                  </w:r>
                </w:p>
              </w:tc>
            </w:tr>
            <w:tr w:rsidR="00CB5BD6" w:rsidRPr="00CB5BD6" w:rsidTr="00CB5BD6">
              <w:trPr>
                <w:tblCellSpacing w:w="15" w:type="dxa"/>
              </w:trPr>
              <w:tc>
                <w:tcPr>
                  <w:tcW w:w="3435" w:type="pct"/>
                  <w:hideMark/>
                </w:tcPr>
                <w:p w:rsidR="00CB5BD6" w:rsidRDefault="00CB5BD6">
                  <w:r>
                    <w:t>Complete mastoidectomy</w:t>
                  </w:r>
                </w:p>
              </w:tc>
              <w:tc>
                <w:tcPr>
                  <w:tcW w:w="747" w:type="pct"/>
                  <w:hideMark/>
                </w:tcPr>
                <w:p w:rsidR="00CB5BD6" w:rsidRDefault="00CB5BD6">
                  <w:r>
                    <w:t>69502</w:t>
                  </w:r>
                </w:p>
              </w:tc>
              <w:tc>
                <w:tcPr>
                  <w:tcW w:w="756" w:type="pct"/>
                  <w:hideMark/>
                </w:tcPr>
                <w:p w:rsidR="00CB5BD6" w:rsidRDefault="00CB5BD6">
                  <w:r>
                    <w:t>90</w:t>
                  </w:r>
                </w:p>
              </w:tc>
            </w:tr>
            <w:tr w:rsidR="00CB5BD6" w:rsidRPr="00CB5BD6" w:rsidTr="00CB5BD6">
              <w:trPr>
                <w:tblCellSpacing w:w="15" w:type="dxa"/>
              </w:trPr>
              <w:tc>
                <w:tcPr>
                  <w:tcW w:w="3435" w:type="pct"/>
                  <w:hideMark/>
                </w:tcPr>
                <w:p w:rsidR="00CB5BD6" w:rsidRDefault="00CB5BD6">
                  <w:r>
                    <w:t>Modified radical mastoidectomy</w:t>
                  </w:r>
                </w:p>
              </w:tc>
              <w:tc>
                <w:tcPr>
                  <w:tcW w:w="747" w:type="pct"/>
                  <w:hideMark/>
                </w:tcPr>
                <w:p w:rsidR="00CB5BD6" w:rsidRDefault="00CB5BD6">
                  <w:r>
                    <w:t>69505</w:t>
                  </w:r>
                </w:p>
              </w:tc>
              <w:tc>
                <w:tcPr>
                  <w:tcW w:w="756" w:type="pct"/>
                  <w:hideMark/>
                </w:tcPr>
                <w:p w:rsidR="00CB5BD6" w:rsidRDefault="00CB5BD6">
                  <w:r>
                    <w:t>90</w:t>
                  </w:r>
                </w:p>
              </w:tc>
            </w:tr>
            <w:tr w:rsidR="00CB5BD6" w:rsidRPr="00CB5BD6" w:rsidTr="00CB5BD6">
              <w:trPr>
                <w:tblCellSpacing w:w="15" w:type="dxa"/>
              </w:trPr>
              <w:tc>
                <w:tcPr>
                  <w:tcW w:w="3435" w:type="pct"/>
                  <w:hideMark/>
                </w:tcPr>
                <w:p w:rsidR="00CB5BD6" w:rsidRDefault="00CB5BD6">
                  <w:r>
                    <w:t>Radical mastoidectomy</w:t>
                  </w:r>
                </w:p>
              </w:tc>
              <w:tc>
                <w:tcPr>
                  <w:tcW w:w="747" w:type="pct"/>
                  <w:hideMark/>
                </w:tcPr>
                <w:p w:rsidR="00CB5BD6" w:rsidRDefault="00CB5BD6">
                  <w:r>
                    <w:t>69511</w:t>
                  </w:r>
                </w:p>
              </w:tc>
              <w:tc>
                <w:tcPr>
                  <w:tcW w:w="756" w:type="pct"/>
                  <w:hideMark/>
                </w:tcPr>
                <w:p w:rsidR="00CB5BD6" w:rsidRDefault="00CB5BD6">
                  <w:r>
                    <w:t>90</w:t>
                  </w:r>
                </w:p>
              </w:tc>
            </w:tr>
            <w:tr w:rsidR="00CB5BD6" w:rsidRPr="00CB5BD6" w:rsidTr="00CB5BD6">
              <w:trPr>
                <w:tblCellSpacing w:w="15" w:type="dxa"/>
              </w:trPr>
              <w:tc>
                <w:tcPr>
                  <w:tcW w:w="3435" w:type="pct"/>
                  <w:hideMark/>
                </w:tcPr>
                <w:p w:rsidR="00CB5BD6" w:rsidRPr="00CB5BD6" w:rsidRDefault="00CB5BD6" w:rsidP="00CB5BD6">
                  <w:r w:rsidRPr="00CB5BD6">
                    <w:t>Petrous apicectomy (including radical mastoidectomy)</w:t>
                  </w:r>
                </w:p>
              </w:tc>
              <w:tc>
                <w:tcPr>
                  <w:tcW w:w="747" w:type="pct"/>
                  <w:hideMark/>
                </w:tcPr>
                <w:p w:rsidR="00CB5BD6" w:rsidRPr="00CB5BD6" w:rsidRDefault="00CB5BD6" w:rsidP="00CB5BD6">
                  <w:r w:rsidRPr="00CB5BD6">
                    <w:t>60530</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r w:rsidRPr="00CB5BD6">
                    <w:t>Revision mastoidectomy, resulting in</w:t>
                  </w:r>
                </w:p>
              </w:tc>
              <w:tc>
                <w:tcPr>
                  <w:tcW w:w="747" w:type="pct"/>
                  <w:hideMark/>
                </w:tcPr>
                <w:p w:rsidR="00CB5BD6" w:rsidRPr="00CB5BD6" w:rsidRDefault="00CB5BD6" w:rsidP="00CB5BD6"/>
              </w:tc>
              <w:tc>
                <w:tcPr>
                  <w:tcW w:w="756" w:type="pct"/>
                  <w:hideMark/>
                </w:tcPr>
                <w:p w:rsidR="00CB5BD6" w:rsidRPr="00CB5BD6" w:rsidRDefault="00CB5BD6" w:rsidP="00CB5BD6"/>
              </w:tc>
            </w:tr>
            <w:tr w:rsidR="00CB5BD6" w:rsidRPr="00CB5BD6" w:rsidTr="00CB5BD6">
              <w:trPr>
                <w:tblCellSpacing w:w="15" w:type="dxa"/>
              </w:trPr>
              <w:tc>
                <w:tcPr>
                  <w:tcW w:w="3435" w:type="pct"/>
                  <w:hideMark/>
                </w:tcPr>
                <w:p w:rsidR="00CB5BD6" w:rsidRPr="00CB5BD6" w:rsidRDefault="00CB5BD6" w:rsidP="00CB5BD6">
                  <w:pPr>
                    <w:numPr>
                      <w:ilvl w:val="0"/>
                      <w:numId w:val="1"/>
                    </w:numPr>
                  </w:pPr>
                  <w:r w:rsidRPr="00CB5BD6">
                    <w:t>complete mastoidectomy</w:t>
                  </w:r>
                </w:p>
              </w:tc>
              <w:tc>
                <w:tcPr>
                  <w:tcW w:w="747" w:type="pct"/>
                  <w:hideMark/>
                </w:tcPr>
                <w:p w:rsidR="00CB5BD6" w:rsidRPr="00CB5BD6" w:rsidRDefault="00CB5BD6" w:rsidP="00CB5BD6">
                  <w:r w:rsidRPr="00CB5BD6">
                    <w:t>69601</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r w:rsidRPr="00CB5BD6">
                    <w:t>Revision mastoidectomy, resulting in</w:t>
                  </w:r>
                </w:p>
              </w:tc>
              <w:tc>
                <w:tcPr>
                  <w:tcW w:w="747" w:type="pct"/>
                  <w:hideMark/>
                </w:tcPr>
                <w:p w:rsidR="00CB5BD6" w:rsidRPr="00CB5BD6" w:rsidRDefault="00CB5BD6" w:rsidP="00CB5BD6"/>
              </w:tc>
              <w:tc>
                <w:tcPr>
                  <w:tcW w:w="756" w:type="pct"/>
                  <w:hideMark/>
                </w:tcPr>
                <w:p w:rsidR="00CB5BD6" w:rsidRPr="00CB5BD6" w:rsidRDefault="00CB5BD6" w:rsidP="00CB5BD6"/>
              </w:tc>
            </w:tr>
            <w:tr w:rsidR="00CB5BD6" w:rsidRPr="00CB5BD6" w:rsidTr="00CB5BD6">
              <w:trPr>
                <w:tblCellSpacing w:w="15" w:type="dxa"/>
              </w:trPr>
              <w:tc>
                <w:tcPr>
                  <w:tcW w:w="3435" w:type="pct"/>
                  <w:hideMark/>
                </w:tcPr>
                <w:p w:rsidR="00CB5BD6" w:rsidRPr="00CB5BD6" w:rsidRDefault="00CB5BD6" w:rsidP="00CB5BD6">
                  <w:pPr>
                    <w:numPr>
                      <w:ilvl w:val="0"/>
                      <w:numId w:val="2"/>
                    </w:numPr>
                  </w:pPr>
                  <w:r w:rsidRPr="00CB5BD6">
                    <w:t>modified radical mastoidectomy</w:t>
                  </w:r>
                </w:p>
              </w:tc>
              <w:tc>
                <w:tcPr>
                  <w:tcW w:w="747" w:type="pct"/>
                  <w:hideMark/>
                </w:tcPr>
                <w:p w:rsidR="00CB5BD6" w:rsidRPr="00CB5BD6" w:rsidRDefault="00CB5BD6" w:rsidP="00CB5BD6">
                  <w:r w:rsidRPr="00CB5BD6">
                    <w:t>69602</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r w:rsidRPr="00CB5BD6">
                    <w:t>Revision mastoidectomy, resulting in</w:t>
                  </w:r>
                </w:p>
              </w:tc>
              <w:tc>
                <w:tcPr>
                  <w:tcW w:w="747" w:type="pct"/>
                  <w:hideMark/>
                </w:tcPr>
                <w:p w:rsidR="00CB5BD6" w:rsidRPr="00CB5BD6" w:rsidRDefault="00CB5BD6" w:rsidP="00CB5BD6"/>
              </w:tc>
              <w:tc>
                <w:tcPr>
                  <w:tcW w:w="756" w:type="pct"/>
                  <w:hideMark/>
                </w:tcPr>
                <w:p w:rsidR="00CB5BD6" w:rsidRPr="00CB5BD6" w:rsidRDefault="00CB5BD6" w:rsidP="00CB5BD6"/>
              </w:tc>
            </w:tr>
            <w:tr w:rsidR="00CB5BD6" w:rsidRPr="00CB5BD6" w:rsidTr="00CB5BD6">
              <w:trPr>
                <w:trHeight w:val="240"/>
                <w:tblCellSpacing w:w="15" w:type="dxa"/>
              </w:trPr>
              <w:tc>
                <w:tcPr>
                  <w:tcW w:w="3435" w:type="pct"/>
                  <w:hideMark/>
                </w:tcPr>
                <w:p w:rsidR="00CB5BD6" w:rsidRPr="00CB5BD6" w:rsidRDefault="00CB5BD6" w:rsidP="00CB5BD6">
                  <w:pPr>
                    <w:numPr>
                      <w:ilvl w:val="0"/>
                      <w:numId w:val="3"/>
                    </w:numPr>
                  </w:pPr>
                  <w:r w:rsidRPr="00CB5BD6">
                    <w:t>radical mastoidectomy</w:t>
                  </w:r>
                </w:p>
              </w:tc>
              <w:tc>
                <w:tcPr>
                  <w:tcW w:w="747" w:type="pct"/>
                  <w:hideMark/>
                </w:tcPr>
                <w:p w:rsidR="00CB5BD6" w:rsidRPr="00CB5BD6" w:rsidRDefault="00CB5BD6" w:rsidP="00CB5BD6">
                  <w:r w:rsidRPr="00CB5BD6">
                    <w:t>69603</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r w:rsidRPr="00CB5BD6">
                    <w:t>Revision mastoidectomy, resulting in tympanoplasty</w:t>
                  </w:r>
                </w:p>
              </w:tc>
              <w:tc>
                <w:tcPr>
                  <w:tcW w:w="747" w:type="pct"/>
                  <w:hideMark/>
                </w:tcPr>
                <w:p w:rsidR="00CB5BD6" w:rsidRPr="00CB5BD6" w:rsidRDefault="00CB5BD6" w:rsidP="00CB5BD6">
                  <w:r w:rsidRPr="00CB5BD6">
                    <w:t>69604</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r w:rsidRPr="00CB5BD6">
                    <w:t>Revision mastoidectomy, with apicectomy</w:t>
                  </w:r>
                </w:p>
              </w:tc>
              <w:tc>
                <w:tcPr>
                  <w:tcW w:w="747" w:type="pct"/>
                  <w:hideMark/>
                </w:tcPr>
                <w:p w:rsidR="00CB5BD6" w:rsidRPr="00CB5BD6" w:rsidRDefault="00CB5BD6" w:rsidP="00CB5BD6">
                  <w:r w:rsidRPr="00CB5BD6">
                    <w:t>69605</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r w:rsidRPr="00CB5BD6">
                    <w:t>Tympanoplasty with antrotomy or mastoidotomy,</w:t>
                  </w:r>
                </w:p>
              </w:tc>
              <w:tc>
                <w:tcPr>
                  <w:tcW w:w="747" w:type="pct"/>
                  <w:hideMark/>
                </w:tcPr>
                <w:p w:rsidR="00CB5BD6" w:rsidRPr="00CB5BD6" w:rsidRDefault="00CB5BD6" w:rsidP="00CB5BD6"/>
              </w:tc>
              <w:tc>
                <w:tcPr>
                  <w:tcW w:w="756" w:type="pct"/>
                  <w:hideMark/>
                </w:tcPr>
                <w:p w:rsidR="00CB5BD6" w:rsidRPr="00CB5BD6" w:rsidRDefault="00CB5BD6" w:rsidP="00CB5BD6"/>
              </w:tc>
            </w:tr>
            <w:tr w:rsidR="00CB5BD6" w:rsidRPr="00CB5BD6" w:rsidTr="00CB5BD6">
              <w:trPr>
                <w:tblCellSpacing w:w="15" w:type="dxa"/>
              </w:trPr>
              <w:tc>
                <w:tcPr>
                  <w:tcW w:w="3435" w:type="pct"/>
                  <w:hideMark/>
                </w:tcPr>
                <w:p w:rsidR="00CB5BD6" w:rsidRPr="00CB5BD6" w:rsidRDefault="00CB5BD6" w:rsidP="00CB5BD6">
                  <w:pPr>
                    <w:numPr>
                      <w:ilvl w:val="0"/>
                      <w:numId w:val="4"/>
                    </w:numPr>
                  </w:pPr>
                  <w:r w:rsidRPr="00CB5BD6">
                    <w:t>without ossicular chain reconstruction</w:t>
                  </w:r>
                </w:p>
              </w:tc>
              <w:tc>
                <w:tcPr>
                  <w:tcW w:w="747" w:type="pct"/>
                  <w:hideMark/>
                </w:tcPr>
                <w:p w:rsidR="00CB5BD6" w:rsidRPr="00CB5BD6" w:rsidRDefault="00CB5BD6" w:rsidP="00CB5BD6">
                  <w:r w:rsidRPr="00CB5BD6">
                    <w:t>69635</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pPr>
                    <w:numPr>
                      <w:ilvl w:val="0"/>
                      <w:numId w:val="5"/>
                    </w:numPr>
                  </w:pPr>
                  <w:r w:rsidRPr="00CB5BD6">
                    <w:t>with ossicular chain reconstruction</w:t>
                  </w:r>
                </w:p>
              </w:tc>
              <w:tc>
                <w:tcPr>
                  <w:tcW w:w="747" w:type="pct"/>
                  <w:hideMark/>
                </w:tcPr>
                <w:p w:rsidR="00CB5BD6" w:rsidRPr="00CB5BD6" w:rsidRDefault="00CB5BD6" w:rsidP="00CB5BD6">
                  <w:r w:rsidRPr="00CB5BD6">
                    <w:t>69636</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pPr>
                    <w:numPr>
                      <w:ilvl w:val="0"/>
                      <w:numId w:val="6"/>
                    </w:numPr>
                  </w:pPr>
                  <w:r w:rsidRPr="00CB5BD6">
                    <w:t>with ossicular chain reconstruction and synthetic prosthesis</w:t>
                  </w:r>
                </w:p>
              </w:tc>
              <w:tc>
                <w:tcPr>
                  <w:tcW w:w="747" w:type="pct"/>
                  <w:hideMark/>
                </w:tcPr>
                <w:p w:rsidR="00CB5BD6" w:rsidRPr="00CB5BD6" w:rsidRDefault="00CB5BD6" w:rsidP="00CB5BD6">
                  <w:r w:rsidRPr="00CB5BD6">
                    <w:t>69637</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r w:rsidRPr="00CB5BD6">
                    <w:t>Tympanoplasty with mastoidectomy, without ossicular chain reconstruction</w:t>
                  </w:r>
                </w:p>
              </w:tc>
              <w:tc>
                <w:tcPr>
                  <w:tcW w:w="747" w:type="pct"/>
                  <w:hideMark/>
                </w:tcPr>
                <w:p w:rsidR="00CB5BD6" w:rsidRPr="00CB5BD6" w:rsidRDefault="00CB5BD6" w:rsidP="00CB5BD6">
                  <w:r w:rsidRPr="00CB5BD6">
                    <w:t>69641</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pPr>
                    <w:numPr>
                      <w:ilvl w:val="0"/>
                      <w:numId w:val="7"/>
                    </w:numPr>
                  </w:pPr>
                  <w:r w:rsidRPr="00CB5BD6">
                    <w:t>with ossicular chain reconstruction</w:t>
                  </w:r>
                </w:p>
              </w:tc>
              <w:tc>
                <w:tcPr>
                  <w:tcW w:w="747" w:type="pct"/>
                  <w:hideMark/>
                </w:tcPr>
                <w:p w:rsidR="00CB5BD6" w:rsidRPr="00CB5BD6" w:rsidRDefault="00CB5BD6" w:rsidP="00CB5BD6">
                  <w:r w:rsidRPr="00CB5BD6">
                    <w:t>69642</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pPr>
                    <w:numPr>
                      <w:ilvl w:val="0"/>
                      <w:numId w:val="8"/>
                    </w:numPr>
                  </w:pPr>
                  <w:r w:rsidRPr="00CB5BD6">
                    <w:t>with intact or reconstructed canal</w:t>
                  </w:r>
                  <w:r w:rsidRPr="00CB5BD6">
                    <w:br/>
                    <w:t>wall, without ossicular chain reconstruction</w:t>
                  </w:r>
                </w:p>
              </w:tc>
              <w:tc>
                <w:tcPr>
                  <w:tcW w:w="747" w:type="pct"/>
                  <w:hideMark/>
                </w:tcPr>
                <w:p w:rsidR="00CB5BD6" w:rsidRPr="00CB5BD6" w:rsidRDefault="00CB5BD6" w:rsidP="00CB5BD6">
                  <w:r w:rsidRPr="00CB5BD6">
                    <w:t>69643</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pPr>
                    <w:numPr>
                      <w:ilvl w:val="0"/>
                      <w:numId w:val="9"/>
                    </w:numPr>
                  </w:pPr>
                  <w:r w:rsidRPr="00CB5BD6">
                    <w:t>with intact or reconstructed canal</w:t>
                  </w:r>
                  <w:r w:rsidRPr="00CB5BD6">
                    <w:br/>
                    <w:t>wall, with ossicular chain reconstruction</w:t>
                  </w:r>
                </w:p>
              </w:tc>
              <w:tc>
                <w:tcPr>
                  <w:tcW w:w="747" w:type="pct"/>
                  <w:hideMark/>
                </w:tcPr>
                <w:p w:rsidR="00CB5BD6" w:rsidRPr="00CB5BD6" w:rsidRDefault="00CB5BD6" w:rsidP="00CB5BD6">
                  <w:r w:rsidRPr="00CB5BD6">
                    <w:t>69644</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pPr>
                    <w:numPr>
                      <w:ilvl w:val="0"/>
                      <w:numId w:val="10"/>
                    </w:numPr>
                  </w:pPr>
                  <w:r w:rsidRPr="00CB5BD6">
                    <w:t>radical or complete, without ossicular</w:t>
                  </w:r>
                  <w:r w:rsidRPr="00CB5BD6">
                    <w:br/>
                    <w:t>chain reconstruction</w:t>
                  </w:r>
                </w:p>
              </w:tc>
              <w:tc>
                <w:tcPr>
                  <w:tcW w:w="747" w:type="pct"/>
                  <w:hideMark/>
                </w:tcPr>
                <w:p w:rsidR="00CB5BD6" w:rsidRPr="00CB5BD6" w:rsidRDefault="00CB5BD6" w:rsidP="00CB5BD6">
                  <w:r w:rsidRPr="00CB5BD6">
                    <w:t>69645</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pPr>
                    <w:numPr>
                      <w:ilvl w:val="0"/>
                      <w:numId w:val="11"/>
                    </w:numPr>
                  </w:pPr>
                  <w:r w:rsidRPr="00CB5BD6">
                    <w:t>radical or complete, with ossicular</w:t>
                  </w:r>
                  <w:r w:rsidRPr="00CB5BD6">
                    <w:br/>
                    <w:t>chain reconstruction</w:t>
                  </w:r>
                </w:p>
              </w:tc>
              <w:tc>
                <w:tcPr>
                  <w:tcW w:w="747" w:type="pct"/>
                  <w:hideMark/>
                </w:tcPr>
                <w:p w:rsidR="00CB5BD6" w:rsidRPr="00CB5BD6" w:rsidRDefault="00CB5BD6" w:rsidP="00CB5BD6">
                  <w:r w:rsidRPr="00CB5BD6">
                    <w:t>69646</w:t>
                  </w:r>
                </w:p>
              </w:tc>
              <w:tc>
                <w:tcPr>
                  <w:tcW w:w="756" w:type="pct"/>
                  <w:hideMark/>
                </w:tcPr>
                <w:p w:rsidR="00CB5BD6" w:rsidRPr="00CB5BD6" w:rsidRDefault="00CB5BD6" w:rsidP="00CB5BD6">
                  <w:r w:rsidRPr="00CB5BD6">
                    <w:t>90</w:t>
                  </w:r>
                </w:p>
              </w:tc>
            </w:tr>
            <w:tr w:rsidR="00CB5BD6" w:rsidRPr="00CB5BD6" w:rsidTr="00CB5BD6">
              <w:trPr>
                <w:tblCellSpacing w:w="15" w:type="dxa"/>
              </w:trPr>
              <w:tc>
                <w:tcPr>
                  <w:tcW w:w="3435" w:type="pct"/>
                  <w:hideMark/>
                </w:tcPr>
                <w:p w:rsidR="00CB5BD6" w:rsidRPr="00CB5BD6" w:rsidRDefault="00CB5BD6" w:rsidP="00CB5BD6">
                  <w:r w:rsidRPr="00CB5BD6">
                    <w:t>Mastoid obliteration</w:t>
                  </w:r>
                </w:p>
              </w:tc>
              <w:tc>
                <w:tcPr>
                  <w:tcW w:w="747" w:type="pct"/>
                  <w:hideMark/>
                </w:tcPr>
                <w:p w:rsidR="00CB5BD6" w:rsidRPr="00CB5BD6" w:rsidRDefault="00CB5BD6" w:rsidP="00CB5BD6">
                  <w:r w:rsidRPr="00CB5BD6">
                    <w:t>69670</w:t>
                  </w:r>
                </w:p>
              </w:tc>
              <w:tc>
                <w:tcPr>
                  <w:tcW w:w="756" w:type="pct"/>
                  <w:hideMark/>
                </w:tcPr>
                <w:p w:rsidR="00CB5BD6" w:rsidRPr="00CB5BD6" w:rsidRDefault="00CB5BD6" w:rsidP="00CB5BD6">
                  <w:r w:rsidRPr="00CB5BD6">
                    <w:t>90</w:t>
                  </w:r>
                </w:p>
              </w:tc>
            </w:tr>
          </w:tbl>
          <w:p w:rsidR="00CB5BD6" w:rsidRDefault="00CB5BD6" w:rsidP="00CB5BD6">
            <w:pPr>
              <w:rPr>
                <w:b/>
                <w:bCs/>
              </w:rPr>
            </w:pPr>
          </w:p>
          <w:p w:rsidR="00CB5BD6" w:rsidRDefault="00CB5BD6" w:rsidP="00CB5BD6">
            <w:pPr>
              <w:rPr>
                <w:b/>
                <w:bCs/>
              </w:rPr>
            </w:pPr>
          </w:p>
          <w:p w:rsidR="00CB5BD6" w:rsidRDefault="00CB5BD6" w:rsidP="00CB5BD6">
            <w:pPr>
              <w:rPr>
                <w:b/>
                <w:bCs/>
              </w:rPr>
            </w:pPr>
          </w:p>
          <w:p w:rsidR="00CB5BD6" w:rsidRPr="00CB5BD6" w:rsidRDefault="00CB5BD6" w:rsidP="00CB5BD6">
            <w:pPr>
              <w:rPr>
                <w:u w:val="single"/>
              </w:rPr>
            </w:pPr>
            <w:r w:rsidRPr="00CB5BD6">
              <w:rPr>
                <w:b/>
                <w:bCs/>
                <w:u w:val="single"/>
              </w:rPr>
              <w:lastRenderedPageBreak/>
              <w:t>Indications</w:t>
            </w:r>
          </w:p>
          <w:p w:rsidR="00CB5BD6" w:rsidRDefault="00CB5BD6" w:rsidP="00CB5BD6">
            <w:pPr>
              <w:rPr>
                <w:b/>
                <w:bCs/>
              </w:rPr>
            </w:pPr>
          </w:p>
          <w:p w:rsidR="00CB5BD6" w:rsidRPr="00CB5BD6" w:rsidRDefault="00CB5BD6" w:rsidP="00CB5BD6">
            <w:r w:rsidRPr="00CB5BD6">
              <w:rPr>
                <w:b/>
                <w:bCs/>
              </w:rPr>
              <w:t>1. History</w:t>
            </w:r>
            <w:r>
              <w:rPr>
                <w:b/>
                <w:bCs/>
              </w:rPr>
              <w:t xml:space="preserve"> </w:t>
            </w:r>
            <w:r>
              <w:rPr>
                <w:bCs/>
              </w:rPr>
              <w:t>(O</w:t>
            </w:r>
            <w:r w:rsidRPr="00CB5BD6">
              <w:rPr>
                <w:bCs/>
              </w:rPr>
              <w:t>ne or more required</w:t>
            </w:r>
            <w:r>
              <w:rPr>
                <w:bCs/>
              </w:rPr>
              <w:t>)</w:t>
            </w:r>
          </w:p>
          <w:tbl>
            <w:tblPr>
              <w:tblW w:w="6675" w:type="dxa"/>
              <w:tblCellSpacing w:w="15" w:type="dxa"/>
              <w:tblCellMar>
                <w:top w:w="15" w:type="dxa"/>
                <w:left w:w="15" w:type="dxa"/>
                <w:bottom w:w="15" w:type="dxa"/>
                <w:right w:w="15" w:type="dxa"/>
              </w:tblCellMar>
              <w:tblLook w:val="04A0"/>
            </w:tblPr>
            <w:tblGrid>
              <w:gridCol w:w="371"/>
              <w:gridCol w:w="6304"/>
            </w:tblGrid>
            <w:tr w:rsidR="00CB5BD6" w:rsidRPr="00CB5BD6">
              <w:trPr>
                <w:tblCellSpacing w:w="15" w:type="dxa"/>
              </w:trPr>
              <w:tc>
                <w:tcPr>
                  <w:tcW w:w="375" w:type="dxa"/>
                  <w:hideMark/>
                </w:tcPr>
                <w:p w:rsidR="00CB5BD6" w:rsidRPr="00CB5BD6" w:rsidRDefault="00CB5BD6" w:rsidP="00CB5BD6">
                  <w:r w:rsidRPr="00CB5BD6">
                    <w:t>a)</w:t>
                  </w:r>
                </w:p>
              </w:tc>
              <w:tc>
                <w:tcPr>
                  <w:tcW w:w="8625" w:type="dxa"/>
                  <w:vAlign w:val="center"/>
                  <w:hideMark/>
                </w:tcPr>
                <w:p w:rsidR="00CB5BD6" w:rsidRPr="00CB5BD6" w:rsidRDefault="00CB5BD6" w:rsidP="00CB5BD6">
                  <w:r w:rsidRPr="00CB5BD6">
                    <w:t>Postauricular periosteal swelling or pain unresponsive to medical treatment.</w:t>
                  </w:r>
                </w:p>
              </w:tc>
            </w:tr>
            <w:tr w:rsidR="00CB5BD6" w:rsidRPr="00CB5BD6">
              <w:trPr>
                <w:tblCellSpacing w:w="15" w:type="dxa"/>
              </w:trPr>
              <w:tc>
                <w:tcPr>
                  <w:tcW w:w="375" w:type="dxa"/>
                  <w:hideMark/>
                </w:tcPr>
                <w:p w:rsidR="00CB5BD6" w:rsidRPr="00CB5BD6" w:rsidRDefault="00CB5BD6" w:rsidP="00CB5BD6">
                  <w:r w:rsidRPr="00CB5BD6">
                    <w:t>b)</w:t>
                  </w:r>
                </w:p>
              </w:tc>
              <w:tc>
                <w:tcPr>
                  <w:tcW w:w="8625" w:type="dxa"/>
                  <w:vAlign w:val="center"/>
                  <w:hideMark/>
                </w:tcPr>
                <w:p w:rsidR="00CB5BD6" w:rsidRPr="00CB5BD6" w:rsidRDefault="00CB5BD6" w:rsidP="00CB5BD6">
                  <w:r w:rsidRPr="00CB5BD6">
                    <w:t>Infected drainage from the ear unresponsive to medical treatment.</w:t>
                  </w:r>
                </w:p>
              </w:tc>
            </w:tr>
            <w:tr w:rsidR="00CB5BD6" w:rsidRPr="00CB5BD6">
              <w:trPr>
                <w:tblCellSpacing w:w="15" w:type="dxa"/>
              </w:trPr>
              <w:tc>
                <w:tcPr>
                  <w:tcW w:w="375" w:type="dxa"/>
                  <w:hideMark/>
                </w:tcPr>
                <w:p w:rsidR="00CB5BD6" w:rsidRPr="00CB5BD6" w:rsidRDefault="00CB5BD6" w:rsidP="00CB5BD6">
                  <w:r w:rsidRPr="00CB5BD6">
                    <w:t>d)</w:t>
                  </w:r>
                </w:p>
              </w:tc>
              <w:tc>
                <w:tcPr>
                  <w:tcW w:w="8625" w:type="dxa"/>
                  <w:vAlign w:val="center"/>
                  <w:hideMark/>
                </w:tcPr>
                <w:p w:rsidR="00CB5BD6" w:rsidRPr="00CB5BD6" w:rsidRDefault="00CB5BD6" w:rsidP="00CB5BD6">
                  <w:r w:rsidRPr="00CB5BD6">
                    <w:t>Planned second look for intact wall mastoidectomy.</w:t>
                  </w:r>
                </w:p>
              </w:tc>
            </w:tr>
            <w:tr w:rsidR="00CB5BD6" w:rsidRPr="00CB5BD6">
              <w:trPr>
                <w:tblCellSpacing w:w="15" w:type="dxa"/>
              </w:trPr>
              <w:tc>
                <w:tcPr>
                  <w:tcW w:w="375" w:type="dxa"/>
                  <w:hideMark/>
                </w:tcPr>
                <w:p w:rsidR="00CB5BD6" w:rsidRPr="00CB5BD6" w:rsidRDefault="00CB5BD6" w:rsidP="00CB5BD6">
                  <w:r w:rsidRPr="00CB5BD6">
                    <w:t>e)</w:t>
                  </w:r>
                </w:p>
              </w:tc>
              <w:tc>
                <w:tcPr>
                  <w:tcW w:w="8625" w:type="dxa"/>
                  <w:vAlign w:val="center"/>
                  <w:hideMark/>
                </w:tcPr>
                <w:p w:rsidR="00CB5BD6" w:rsidRPr="00CB5BD6" w:rsidRDefault="00CB5BD6" w:rsidP="00CB5BD6">
                  <w:r w:rsidRPr="00CB5BD6">
                    <w:t>Persistent middle ear disease unresponsive to management.</w:t>
                  </w:r>
                </w:p>
              </w:tc>
            </w:tr>
            <w:tr w:rsidR="00CB5BD6" w:rsidRPr="00CB5BD6">
              <w:trPr>
                <w:tblCellSpacing w:w="15" w:type="dxa"/>
              </w:trPr>
              <w:tc>
                <w:tcPr>
                  <w:tcW w:w="375" w:type="dxa"/>
                  <w:hideMark/>
                </w:tcPr>
                <w:p w:rsidR="00CB5BD6" w:rsidRPr="00CB5BD6" w:rsidRDefault="00CB5BD6" w:rsidP="00CB5BD6">
                  <w:r w:rsidRPr="00CB5BD6">
                    <w:t>f)</w:t>
                  </w:r>
                </w:p>
              </w:tc>
              <w:tc>
                <w:tcPr>
                  <w:tcW w:w="8625" w:type="dxa"/>
                  <w:vAlign w:val="center"/>
                  <w:hideMark/>
                </w:tcPr>
                <w:p w:rsidR="00CB5BD6" w:rsidRPr="00CB5BD6" w:rsidRDefault="00CB5BD6" w:rsidP="00CB5BD6">
                  <w:r w:rsidRPr="00CB5BD6">
                    <w:t>Fullness in the ear, hearing loss or pain.</w:t>
                  </w:r>
                </w:p>
              </w:tc>
            </w:tr>
            <w:tr w:rsidR="00CB5BD6" w:rsidRPr="00CB5BD6">
              <w:trPr>
                <w:tblCellSpacing w:w="15" w:type="dxa"/>
              </w:trPr>
              <w:tc>
                <w:tcPr>
                  <w:tcW w:w="375" w:type="dxa"/>
                  <w:hideMark/>
                </w:tcPr>
                <w:p w:rsidR="00CB5BD6" w:rsidRPr="00CB5BD6" w:rsidRDefault="00CB5BD6" w:rsidP="00CB5BD6">
                  <w:r w:rsidRPr="00CB5BD6">
                    <w:t>g)</w:t>
                  </w:r>
                </w:p>
              </w:tc>
              <w:tc>
                <w:tcPr>
                  <w:tcW w:w="8625" w:type="dxa"/>
                  <w:vAlign w:val="center"/>
                  <w:hideMark/>
                </w:tcPr>
                <w:p w:rsidR="00CB5BD6" w:rsidRPr="00CB5BD6" w:rsidRDefault="00CB5BD6" w:rsidP="00CB5BD6">
                  <w:r w:rsidRPr="00CB5BD6">
                    <w:t>Approach to failed tympanoplasty.</w:t>
                  </w:r>
                </w:p>
              </w:tc>
            </w:tr>
            <w:tr w:rsidR="00CB5BD6" w:rsidRPr="00CB5BD6">
              <w:trPr>
                <w:tblCellSpacing w:w="15" w:type="dxa"/>
              </w:trPr>
              <w:tc>
                <w:tcPr>
                  <w:tcW w:w="375" w:type="dxa"/>
                  <w:hideMark/>
                </w:tcPr>
                <w:p w:rsidR="00CB5BD6" w:rsidRPr="00CB5BD6" w:rsidRDefault="00CB5BD6" w:rsidP="00CB5BD6">
                  <w:r w:rsidRPr="00CB5BD6">
                    <w:t>h)</w:t>
                  </w:r>
                </w:p>
              </w:tc>
              <w:tc>
                <w:tcPr>
                  <w:tcW w:w="8625" w:type="dxa"/>
                  <w:vAlign w:val="center"/>
                  <w:hideMark/>
                </w:tcPr>
                <w:p w:rsidR="00CB5BD6" w:rsidRDefault="00CB5BD6" w:rsidP="00CB5BD6">
                  <w:r w:rsidRPr="00CB5BD6">
                    <w:t>Evidence of chronic disease in patient who may not be aware of a problem such as retraction pockets with squamous debris, cholesteatoma, mucous crusts from non-infected discharge, and glomus tympanicum.</w:t>
                  </w:r>
                </w:p>
                <w:p w:rsidR="00CB5BD6" w:rsidRPr="00CB5BD6" w:rsidRDefault="00CB5BD6" w:rsidP="00CB5BD6"/>
              </w:tc>
            </w:tr>
          </w:tbl>
          <w:p w:rsidR="00CB5BD6" w:rsidRPr="00CB5BD6" w:rsidRDefault="00CB5BD6" w:rsidP="00CB5BD6">
            <w:r w:rsidRPr="00CB5BD6">
              <w:rPr>
                <w:b/>
                <w:bCs/>
              </w:rPr>
              <w:t>2. Physical Examination</w:t>
            </w:r>
            <w:r>
              <w:rPr>
                <w:b/>
                <w:bCs/>
              </w:rPr>
              <w:t xml:space="preserve"> </w:t>
            </w:r>
            <w:r>
              <w:rPr>
                <w:bCs/>
              </w:rPr>
              <w:t>(required)</w:t>
            </w:r>
          </w:p>
          <w:tbl>
            <w:tblPr>
              <w:tblW w:w="6675" w:type="dxa"/>
              <w:tblCellSpacing w:w="15" w:type="dxa"/>
              <w:tblCellMar>
                <w:top w:w="15" w:type="dxa"/>
                <w:left w:w="15" w:type="dxa"/>
                <w:bottom w:w="15" w:type="dxa"/>
                <w:right w:w="15" w:type="dxa"/>
              </w:tblCellMar>
              <w:tblLook w:val="04A0"/>
            </w:tblPr>
            <w:tblGrid>
              <w:gridCol w:w="373"/>
              <w:gridCol w:w="6302"/>
            </w:tblGrid>
            <w:tr w:rsidR="00CB5BD6" w:rsidRPr="00CB5BD6">
              <w:trPr>
                <w:tblCellSpacing w:w="15" w:type="dxa"/>
              </w:trPr>
              <w:tc>
                <w:tcPr>
                  <w:tcW w:w="375" w:type="dxa"/>
                  <w:hideMark/>
                </w:tcPr>
                <w:p w:rsidR="00CB5BD6" w:rsidRPr="00CB5BD6" w:rsidRDefault="00CB5BD6" w:rsidP="00CB5BD6">
                  <w:r w:rsidRPr="00CB5BD6">
                    <w:t>a)</w:t>
                  </w:r>
                </w:p>
              </w:tc>
              <w:tc>
                <w:tcPr>
                  <w:tcW w:w="8625" w:type="dxa"/>
                  <w:vAlign w:val="center"/>
                  <w:hideMark/>
                </w:tcPr>
                <w:p w:rsidR="00CB5BD6" w:rsidRPr="00CB5BD6" w:rsidRDefault="00CB5BD6" w:rsidP="00CB5BD6">
                  <w:r w:rsidRPr="00CB5BD6">
                    <w:t>Complete bilateral description of ear canal, tympanic membrane, postauricular area (if abnormal), facial nerve function and description of nystagmus (if present).</w:t>
                  </w:r>
                </w:p>
              </w:tc>
            </w:tr>
            <w:tr w:rsidR="00CB5BD6" w:rsidRPr="00CB5BD6">
              <w:trPr>
                <w:tblCellSpacing w:w="15" w:type="dxa"/>
              </w:trPr>
              <w:tc>
                <w:tcPr>
                  <w:tcW w:w="375" w:type="dxa"/>
                  <w:hideMark/>
                </w:tcPr>
                <w:p w:rsidR="00CB5BD6" w:rsidRPr="00CB5BD6" w:rsidRDefault="00CB5BD6" w:rsidP="00CB5BD6">
                  <w:r w:rsidRPr="00CB5BD6">
                    <w:t>b)</w:t>
                  </w:r>
                </w:p>
              </w:tc>
              <w:tc>
                <w:tcPr>
                  <w:tcW w:w="8625" w:type="dxa"/>
                  <w:vAlign w:val="center"/>
                  <w:hideMark/>
                </w:tcPr>
                <w:p w:rsidR="00CB5BD6" w:rsidRPr="00CB5BD6" w:rsidRDefault="00CB5BD6" w:rsidP="00CB5BD6">
                  <w:r w:rsidRPr="00CB5BD6">
                    <w:t>Description of middle ear.</w:t>
                  </w:r>
                </w:p>
              </w:tc>
            </w:tr>
            <w:tr w:rsidR="00CB5BD6" w:rsidRPr="00CB5BD6">
              <w:trPr>
                <w:tblCellSpacing w:w="15" w:type="dxa"/>
              </w:trPr>
              <w:tc>
                <w:tcPr>
                  <w:tcW w:w="375" w:type="dxa"/>
                  <w:hideMark/>
                </w:tcPr>
                <w:p w:rsidR="00CB5BD6" w:rsidRPr="00CB5BD6" w:rsidRDefault="00CB5BD6" w:rsidP="00CB5BD6">
                  <w:r w:rsidRPr="00CB5BD6">
                    <w:t>c)</w:t>
                  </w:r>
                </w:p>
              </w:tc>
              <w:tc>
                <w:tcPr>
                  <w:tcW w:w="8625" w:type="dxa"/>
                  <w:vAlign w:val="center"/>
                  <w:hideMark/>
                </w:tcPr>
                <w:p w:rsidR="00CB5BD6" w:rsidRDefault="00CB5BD6" w:rsidP="00CB5BD6">
                  <w:r w:rsidRPr="00CB5BD6">
                    <w:t>Description of gross hearing.</w:t>
                  </w:r>
                </w:p>
                <w:p w:rsidR="00CB5BD6" w:rsidRPr="00CB5BD6" w:rsidRDefault="00CB5BD6" w:rsidP="00CB5BD6"/>
              </w:tc>
            </w:tr>
          </w:tbl>
          <w:p w:rsidR="00CB5BD6" w:rsidRPr="00CB5BD6" w:rsidRDefault="00CB5BD6" w:rsidP="00CB5BD6">
            <w:r w:rsidRPr="00CB5BD6">
              <w:rPr>
                <w:b/>
                <w:bCs/>
              </w:rPr>
              <w:t>3. Tests</w:t>
            </w:r>
          </w:p>
          <w:tbl>
            <w:tblPr>
              <w:tblW w:w="6675" w:type="dxa"/>
              <w:tblCellSpacing w:w="15" w:type="dxa"/>
              <w:tblCellMar>
                <w:top w:w="15" w:type="dxa"/>
                <w:left w:w="15" w:type="dxa"/>
                <w:bottom w:w="15" w:type="dxa"/>
                <w:right w:w="15" w:type="dxa"/>
              </w:tblCellMar>
              <w:tblLook w:val="04A0"/>
            </w:tblPr>
            <w:tblGrid>
              <w:gridCol w:w="373"/>
              <w:gridCol w:w="6302"/>
            </w:tblGrid>
            <w:tr w:rsidR="00CB5BD6" w:rsidRPr="00CB5BD6">
              <w:trPr>
                <w:tblCellSpacing w:w="15" w:type="dxa"/>
              </w:trPr>
              <w:tc>
                <w:tcPr>
                  <w:tcW w:w="375" w:type="dxa"/>
                  <w:hideMark/>
                </w:tcPr>
                <w:p w:rsidR="00CB5BD6" w:rsidRPr="00CB5BD6" w:rsidRDefault="00CB5BD6" w:rsidP="00CB5BD6">
                  <w:r w:rsidRPr="00CB5BD6">
                    <w:t>a)</w:t>
                  </w:r>
                </w:p>
              </w:tc>
              <w:tc>
                <w:tcPr>
                  <w:tcW w:w="8625" w:type="dxa"/>
                  <w:vAlign w:val="center"/>
                  <w:hideMark/>
                </w:tcPr>
                <w:p w:rsidR="00CB5BD6" w:rsidRPr="00CB5BD6" w:rsidRDefault="00CB5BD6" w:rsidP="00CB5BD6">
                  <w:r w:rsidRPr="00CB5BD6">
                    <w:t>Audiometry--pure tone and speech bilateral.</w:t>
                  </w:r>
                </w:p>
              </w:tc>
            </w:tr>
            <w:tr w:rsidR="00CB5BD6" w:rsidRPr="00CB5BD6">
              <w:trPr>
                <w:tblCellSpacing w:w="15" w:type="dxa"/>
              </w:trPr>
              <w:tc>
                <w:tcPr>
                  <w:tcW w:w="375" w:type="dxa"/>
                  <w:hideMark/>
                </w:tcPr>
                <w:p w:rsidR="00CB5BD6" w:rsidRPr="00CB5BD6" w:rsidRDefault="00CB5BD6" w:rsidP="00CB5BD6">
                  <w:r w:rsidRPr="00CB5BD6">
                    <w:t>b)</w:t>
                  </w:r>
                </w:p>
              </w:tc>
              <w:tc>
                <w:tcPr>
                  <w:tcW w:w="8625" w:type="dxa"/>
                  <w:vAlign w:val="center"/>
                  <w:hideMark/>
                </w:tcPr>
                <w:p w:rsidR="00CB5BD6" w:rsidRDefault="00CB5BD6" w:rsidP="00CB5BD6">
                  <w:r w:rsidRPr="00CB5BD6">
                    <w:t>Imaging--CT scan optional.</w:t>
                  </w:r>
                </w:p>
                <w:p w:rsidR="00CB5BD6" w:rsidRPr="00CB5BD6" w:rsidRDefault="00CB5BD6" w:rsidP="00CB5BD6"/>
              </w:tc>
            </w:tr>
          </w:tbl>
          <w:p w:rsidR="00CB5BD6" w:rsidRDefault="00CB5BD6" w:rsidP="00CB5BD6">
            <w:pPr>
              <w:rPr>
                <w:b/>
                <w:bCs/>
                <w:u w:val="single"/>
              </w:rPr>
            </w:pPr>
            <w:r w:rsidRPr="00CB5BD6">
              <w:rPr>
                <w:b/>
                <w:bCs/>
                <w:u w:val="single"/>
              </w:rPr>
              <w:t>Postoperative Observations</w:t>
            </w:r>
          </w:p>
          <w:p w:rsidR="00CB5BD6" w:rsidRDefault="00CB5BD6" w:rsidP="00CB5BD6">
            <w:pPr>
              <w:tabs>
                <w:tab w:val="left" w:pos="450"/>
              </w:tabs>
            </w:pPr>
            <w:r w:rsidRPr="00CB5BD6">
              <w:br/>
            </w:r>
            <w:r>
              <w:rPr>
                <w:bCs/>
              </w:rPr>
              <w:t xml:space="preserve">a)   </w:t>
            </w:r>
            <w:r w:rsidRPr="00CB5BD6">
              <w:t>Bleeding.</w:t>
            </w:r>
            <w:r w:rsidRPr="00CB5BD6">
              <w:br/>
            </w:r>
            <w:r>
              <w:rPr>
                <w:bCs/>
              </w:rPr>
              <w:t xml:space="preserve">b)   </w:t>
            </w:r>
            <w:r w:rsidRPr="00CB5BD6">
              <w:t>Facial weakness.</w:t>
            </w:r>
            <w:r w:rsidRPr="00CB5BD6">
              <w:br/>
            </w:r>
            <w:r>
              <w:rPr>
                <w:bCs/>
              </w:rPr>
              <w:t>c)</w:t>
            </w:r>
            <w:r w:rsidRPr="00CB5BD6">
              <w:t xml:space="preserve"> </w:t>
            </w:r>
            <w:r>
              <w:t xml:space="preserve">  </w:t>
            </w:r>
            <w:r w:rsidRPr="00CB5BD6">
              <w:t>Dizziness.</w:t>
            </w:r>
            <w:r w:rsidRPr="00CB5BD6">
              <w:br/>
            </w:r>
            <w:r>
              <w:rPr>
                <w:bCs/>
              </w:rPr>
              <w:t>d)</w:t>
            </w:r>
            <w:r w:rsidRPr="00CB5BD6">
              <w:t xml:space="preserve"> </w:t>
            </w:r>
            <w:r>
              <w:t xml:space="preserve">  </w:t>
            </w:r>
            <w:r w:rsidRPr="00CB5BD6">
              <w:t>Mental status.</w:t>
            </w:r>
            <w:r w:rsidRPr="00CB5BD6">
              <w:br/>
            </w:r>
            <w:r>
              <w:rPr>
                <w:bCs/>
              </w:rPr>
              <w:t xml:space="preserve">e)   </w:t>
            </w:r>
            <w:r w:rsidRPr="00CB5BD6">
              <w:t>Pain.</w:t>
            </w:r>
            <w:r w:rsidRPr="00CB5BD6">
              <w:br/>
            </w:r>
            <w:r>
              <w:rPr>
                <w:bCs/>
              </w:rPr>
              <w:t xml:space="preserve">f)   </w:t>
            </w:r>
            <w:r w:rsidRPr="00CB5BD6">
              <w:t>Dressing.</w:t>
            </w:r>
          </w:p>
          <w:p w:rsidR="00CB5BD6" w:rsidRPr="00CB5BD6" w:rsidRDefault="00CB5BD6" w:rsidP="00CB5BD6"/>
          <w:p w:rsidR="00CB5BD6" w:rsidRPr="00CB5BD6" w:rsidRDefault="00CB5BD6" w:rsidP="00CB5BD6">
            <w:pPr>
              <w:rPr>
                <w:b/>
                <w:bCs/>
                <w:u w:val="single"/>
              </w:rPr>
            </w:pPr>
            <w:r w:rsidRPr="00CB5BD6">
              <w:rPr>
                <w:b/>
                <w:bCs/>
                <w:u w:val="single"/>
              </w:rPr>
              <w:t>Outcome Review</w:t>
            </w:r>
          </w:p>
          <w:p w:rsidR="00CB5BD6" w:rsidRPr="00CB5BD6" w:rsidRDefault="00CB5BD6" w:rsidP="00CB5BD6"/>
          <w:p w:rsidR="00CB5BD6" w:rsidRPr="00CB5BD6" w:rsidRDefault="00CB5BD6" w:rsidP="00CB5BD6">
            <w:r w:rsidRPr="00CB5BD6">
              <w:rPr>
                <w:b/>
                <w:bCs/>
              </w:rPr>
              <w:t>1. One Week</w:t>
            </w:r>
          </w:p>
          <w:tbl>
            <w:tblPr>
              <w:tblW w:w="6675" w:type="dxa"/>
              <w:tblCellSpacing w:w="15" w:type="dxa"/>
              <w:tblCellMar>
                <w:top w:w="15" w:type="dxa"/>
                <w:left w:w="15" w:type="dxa"/>
                <w:bottom w:w="15" w:type="dxa"/>
                <w:right w:w="15" w:type="dxa"/>
              </w:tblCellMar>
              <w:tblLook w:val="04A0"/>
            </w:tblPr>
            <w:tblGrid>
              <w:gridCol w:w="375"/>
              <w:gridCol w:w="6300"/>
            </w:tblGrid>
            <w:tr w:rsidR="00CB5BD6" w:rsidRPr="00CB5BD6">
              <w:trPr>
                <w:tblCellSpacing w:w="15" w:type="dxa"/>
              </w:trPr>
              <w:tc>
                <w:tcPr>
                  <w:tcW w:w="375" w:type="dxa"/>
                  <w:hideMark/>
                </w:tcPr>
                <w:p w:rsidR="00CB5BD6" w:rsidRPr="00CB5BD6" w:rsidRDefault="00CB5BD6" w:rsidP="00CB5BD6">
                  <w:r w:rsidRPr="00CB5BD6">
                    <w:t>a)</w:t>
                  </w:r>
                </w:p>
              </w:tc>
              <w:tc>
                <w:tcPr>
                  <w:tcW w:w="8625" w:type="dxa"/>
                  <w:vAlign w:val="center"/>
                  <w:hideMark/>
                </w:tcPr>
                <w:p w:rsidR="00CB5BD6" w:rsidRPr="00CB5BD6" w:rsidRDefault="00CB5BD6" w:rsidP="00CB5BD6">
                  <w:r w:rsidRPr="00CB5BD6">
                    <w:t>Incision and cavity--Is there evidence of infection?</w:t>
                  </w:r>
                </w:p>
              </w:tc>
            </w:tr>
            <w:tr w:rsidR="00CB5BD6" w:rsidRPr="00CB5BD6">
              <w:trPr>
                <w:tblCellSpacing w:w="15" w:type="dxa"/>
              </w:trPr>
              <w:tc>
                <w:tcPr>
                  <w:tcW w:w="375" w:type="dxa"/>
                  <w:hideMark/>
                </w:tcPr>
                <w:p w:rsidR="00CB5BD6" w:rsidRPr="00CB5BD6" w:rsidRDefault="00CB5BD6" w:rsidP="00CB5BD6">
                  <w:r w:rsidRPr="00CB5BD6">
                    <w:t>b)</w:t>
                  </w:r>
                </w:p>
              </w:tc>
              <w:tc>
                <w:tcPr>
                  <w:tcW w:w="8625" w:type="dxa"/>
                  <w:vAlign w:val="center"/>
                  <w:hideMark/>
                </w:tcPr>
                <w:p w:rsidR="00CB5BD6" w:rsidRPr="00CB5BD6" w:rsidRDefault="00CB5BD6" w:rsidP="00CB5BD6">
                  <w:r w:rsidRPr="00CB5BD6">
                    <w:t>Inner ear and facial nerve--Is there dizziness or facial weakness?</w:t>
                  </w:r>
                </w:p>
              </w:tc>
            </w:tr>
          </w:tbl>
          <w:p w:rsidR="00CB5BD6" w:rsidRPr="00CB5BD6" w:rsidRDefault="00CB5BD6" w:rsidP="00CB5BD6">
            <w:r w:rsidRPr="00CB5BD6">
              <w:rPr>
                <w:b/>
                <w:bCs/>
              </w:rPr>
              <w:lastRenderedPageBreak/>
              <w:t>2.</w:t>
            </w:r>
            <w:r>
              <w:rPr>
                <w:b/>
                <w:bCs/>
              </w:rPr>
              <w:t xml:space="preserve"> </w:t>
            </w:r>
            <w:r w:rsidRPr="00CB5BD6">
              <w:rPr>
                <w:b/>
                <w:bCs/>
              </w:rPr>
              <w:t>Beyond Two Months</w:t>
            </w:r>
          </w:p>
          <w:tbl>
            <w:tblPr>
              <w:tblW w:w="6675" w:type="dxa"/>
              <w:tblCellSpacing w:w="15" w:type="dxa"/>
              <w:tblCellMar>
                <w:top w:w="15" w:type="dxa"/>
                <w:left w:w="15" w:type="dxa"/>
                <w:bottom w:w="15" w:type="dxa"/>
                <w:right w:w="15" w:type="dxa"/>
              </w:tblCellMar>
              <w:tblLook w:val="04A0"/>
            </w:tblPr>
            <w:tblGrid>
              <w:gridCol w:w="372"/>
              <w:gridCol w:w="6303"/>
            </w:tblGrid>
            <w:tr w:rsidR="00CB5BD6" w:rsidRPr="00CB5BD6">
              <w:trPr>
                <w:tblCellSpacing w:w="15" w:type="dxa"/>
              </w:trPr>
              <w:tc>
                <w:tcPr>
                  <w:tcW w:w="375" w:type="dxa"/>
                  <w:hideMark/>
                </w:tcPr>
                <w:p w:rsidR="00CB5BD6" w:rsidRPr="00CB5BD6" w:rsidRDefault="00CB5BD6" w:rsidP="00CB5BD6">
                  <w:r w:rsidRPr="00CB5BD6">
                    <w:t>a)</w:t>
                  </w:r>
                </w:p>
              </w:tc>
              <w:tc>
                <w:tcPr>
                  <w:tcW w:w="8625" w:type="dxa"/>
                  <w:vAlign w:val="center"/>
                  <w:hideMark/>
                </w:tcPr>
                <w:p w:rsidR="00CB5BD6" w:rsidRPr="00CB5BD6" w:rsidRDefault="00CB5BD6" w:rsidP="00CB5BD6">
                  <w:r w:rsidRPr="00CB5BD6">
                    <w:t>Hearing--document with audiogram.</w:t>
                  </w:r>
                </w:p>
              </w:tc>
            </w:tr>
            <w:tr w:rsidR="00CB5BD6" w:rsidRPr="00CB5BD6">
              <w:trPr>
                <w:tblCellSpacing w:w="15" w:type="dxa"/>
              </w:trPr>
              <w:tc>
                <w:tcPr>
                  <w:tcW w:w="375" w:type="dxa"/>
                  <w:hideMark/>
                </w:tcPr>
                <w:p w:rsidR="00CB5BD6" w:rsidRPr="00CB5BD6" w:rsidRDefault="00CB5BD6" w:rsidP="00CB5BD6">
                  <w:r w:rsidRPr="00CB5BD6">
                    <w:t>b)</w:t>
                  </w:r>
                </w:p>
              </w:tc>
              <w:tc>
                <w:tcPr>
                  <w:tcW w:w="8625" w:type="dxa"/>
                  <w:vAlign w:val="center"/>
                  <w:hideMark/>
                </w:tcPr>
                <w:p w:rsidR="00CB5BD6" w:rsidRPr="00CB5BD6" w:rsidRDefault="00CB5BD6" w:rsidP="00CB5BD6">
                  <w:r w:rsidRPr="00CB5BD6">
                    <w:t>Tympanic membrane--Status of TM if tympanoplasty done.</w:t>
                  </w:r>
                </w:p>
              </w:tc>
            </w:tr>
            <w:tr w:rsidR="00CB5BD6" w:rsidRPr="00CB5BD6">
              <w:trPr>
                <w:tblCellSpacing w:w="15" w:type="dxa"/>
              </w:trPr>
              <w:tc>
                <w:tcPr>
                  <w:tcW w:w="375" w:type="dxa"/>
                  <w:hideMark/>
                </w:tcPr>
                <w:p w:rsidR="00CB5BD6" w:rsidRPr="00CB5BD6" w:rsidRDefault="00CB5BD6" w:rsidP="00CB5BD6">
                  <w:r w:rsidRPr="00CB5BD6">
                    <w:t>c)</w:t>
                  </w:r>
                </w:p>
              </w:tc>
              <w:tc>
                <w:tcPr>
                  <w:tcW w:w="8625" w:type="dxa"/>
                  <w:vAlign w:val="center"/>
                  <w:hideMark/>
                </w:tcPr>
                <w:p w:rsidR="00CB5BD6" w:rsidRPr="00CB5BD6" w:rsidRDefault="00CB5BD6" w:rsidP="00CB5BD6">
                  <w:r w:rsidRPr="00CB5BD6">
                    <w:t>Mastoid cavity--Is it healed and dry?</w:t>
                  </w:r>
                </w:p>
              </w:tc>
            </w:tr>
            <w:tr w:rsidR="00CB5BD6" w:rsidRPr="00CB5BD6">
              <w:trPr>
                <w:tblCellSpacing w:w="15" w:type="dxa"/>
              </w:trPr>
              <w:tc>
                <w:tcPr>
                  <w:tcW w:w="375" w:type="dxa"/>
                  <w:hideMark/>
                </w:tcPr>
                <w:p w:rsidR="00CB5BD6" w:rsidRPr="00CB5BD6" w:rsidRDefault="00CB5BD6" w:rsidP="00CB5BD6">
                  <w:r w:rsidRPr="00CB5BD6">
                    <w:t>d)</w:t>
                  </w:r>
                </w:p>
              </w:tc>
              <w:tc>
                <w:tcPr>
                  <w:tcW w:w="8625" w:type="dxa"/>
                  <w:vAlign w:val="center"/>
                  <w:hideMark/>
                </w:tcPr>
                <w:p w:rsidR="00CB5BD6" w:rsidRDefault="00CB5BD6" w:rsidP="00CB5BD6">
                  <w:r w:rsidRPr="00CB5BD6">
                    <w:t>Infection--If this was the reason for surgery, has it been controlled?</w:t>
                  </w:r>
                </w:p>
                <w:p w:rsidR="00CB5BD6" w:rsidRPr="00CB5BD6" w:rsidRDefault="00CB5BD6" w:rsidP="00CB5BD6"/>
              </w:tc>
            </w:tr>
          </w:tbl>
          <w:p w:rsidR="00CB5BD6" w:rsidRDefault="00CB5BD6" w:rsidP="00CB5BD6">
            <w:pPr>
              <w:rPr>
                <w:bCs/>
              </w:rPr>
            </w:pPr>
            <w:r w:rsidRPr="00AA45C7">
              <w:rPr>
                <w:b/>
                <w:bCs/>
                <w:u w:val="single"/>
              </w:rPr>
              <w:t>Associated ICD-9 Diagnostic Codes</w:t>
            </w:r>
            <w:r w:rsidR="00AA45C7" w:rsidRPr="00AA45C7">
              <w:rPr>
                <w:b/>
                <w:bCs/>
                <w:u w:val="single"/>
              </w:rPr>
              <w:t xml:space="preserve"> </w:t>
            </w:r>
            <w:r w:rsidR="00AA45C7">
              <w:rPr>
                <w:bCs/>
              </w:rPr>
              <w:t>(Representative, but not all inclusive codes)</w:t>
            </w:r>
          </w:p>
          <w:p w:rsidR="00AA45C7" w:rsidRPr="00AA45C7" w:rsidRDefault="00AA45C7" w:rsidP="00CB5BD6"/>
          <w:tbl>
            <w:tblPr>
              <w:tblW w:w="6675" w:type="dxa"/>
              <w:tblCellSpacing w:w="15" w:type="dxa"/>
              <w:tblCellMar>
                <w:top w:w="15" w:type="dxa"/>
                <w:left w:w="15" w:type="dxa"/>
                <w:bottom w:w="15" w:type="dxa"/>
                <w:right w:w="15" w:type="dxa"/>
              </w:tblCellMar>
              <w:tblLook w:val="04A0"/>
            </w:tblPr>
            <w:tblGrid>
              <w:gridCol w:w="773"/>
              <w:gridCol w:w="5902"/>
            </w:tblGrid>
            <w:tr w:rsidR="00CB5BD6" w:rsidRPr="00CB5BD6">
              <w:trPr>
                <w:tblCellSpacing w:w="15" w:type="dxa"/>
              </w:trPr>
              <w:tc>
                <w:tcPr>
                  <w:tcW w:w="8250" w:type="dxa"/>
                  <w:gridSpan w:val="2"/>
                  <w:hideMark/>
                </w:tcPr>
                <w:p w:rsidR="00CB5BD6" w:rsidRPr="00AA45C7" w:rsidRDefault="00AA45C7" w:rsidP="00CB5BD6">
                  <w:pPr>
                    <w:rPr>
                      <w:b/>
                    </w:rPr>
                  </w:pPr>
                  <w:r w:rsidRPr="00AA45C7">
                    <w:rPr>
                      <w:b/>
                      <w:bCs/>
                      <w:iCs/>
                    </w:rPr>
                    <w:t xml:space="preserve">1) </w:t>
                  </w:r>
                  <w:r w:rsidR="00CB5BD6" w:rsidRPr="00AA45C7">
                    <w:rPr>
                      <w:b/>
                      <w:bCs/>
                      <w:iCs/>
                    </w:rPr>
                    <w:t>Nonsuppurative otitis media and eustachian tube disorder</w:t>
                  </w:r>
                </w:p>
              </w:tc>
            </w:tr>
            <w:tr w:rsidR="00CB5BD6" w:rsidRPr="00CB5BD6">
              <w:trPr>
                <w:tblCellSpacing w:w="15" w:type="dxa"/>
              </w:trPr>
              <w:tc>
                <w:tcPr>
                  <w:tcW w:w="750" w:type="dxa"/>
                  <w:hideMark/>
                </w:tcPr>
                <w:p w:rsidR="00CB5BD6" w:rsidRPr="00CB5BD6" w:rsidRDefault="00CB5BD6" w:rsidP="00CB5BD6">
                  <w:r w:rsidRPr="00CB5BD6">
                    <w:t>381.0</w:t>
                  </w:r>
                </w:p>
              </w:tc>
              <w:tc>
                <w:tcPr>
                  <w:tcW w:w="8250" w:type="dxa"/>
                  <w:hideMark/>
                </w:tcPr>
                <w:p w:rsidR="00CB5BD6" w:rsidRPr="00CB5BD6" w:rsidRDefault="00CB5BD6" w:rsidP="00CB5BD6">
                  <w:r w:rsidRPr="00CB5BD6">
                    <w:t>Acute nonsuppurative otitis media</w:t>
                  </w:r>
                </w:p>
              </w:tc>
            </w:tr>
            <w:tr w:rsidR="00CB5BD6" w:rsidRPr="00CB5BD6">
              <w:trPr>
                <w:tblCellSpacing w:w="15" w:type="dxa"/>
              </w:trPr>
              <w:tc>
                <w:tcPr>
                  <w:tcW w:w="750" w:type="dxa"/>
                  <w:hideMark/>
                </w:tcPr>
                <w:p w:rsidR="00CB5BD6" w:rsidRPr="00CB5BD6" w:rsidRDefault="00CB5BD6" w:rsidP="00CB5BD6">
                  <w:r w:rsidRPr="00CB5BD6">
                    <w:t>381.00</w:t>
                  </w:r>
                </w:p>
              </w:tc>
              <w:tc>
                <w:tcPr>
                  <w:tcW w:w="8250" w:type="dxa"/>
                  <w:hideMark/>
                </w:tcPr>
                <w:p w:rsidR="00CB5BD6" w:rsidRPr="00CB5BD6" w:rsidRDefault="00CB5BD6" w:rsidP="00CB5BD6">
                  <w:r w:rsidRPr="00CB5BD6">
                    <w:t>Acute nonsuppurative otitis media, unspecified</w:t>
                  </w:r>
                </w:p>
              </w:tc>
            </w:tr>
            <w:tr w:rsidR="00CB5BD6" w:rsidRPr="00CB5BD6">
              <w:trPr>
                <w:tblCellSpacing w:w="15" w:type="dxa"/>
              </w:trPr>
              <w:tc>
                <w:tcPr>
                  <w:tcW w:w="750" w:type="dxa"/>
                  <w:hideMark/>
                </w:tcPr>
                <w:p w:rsidR="00CB5BD6" w:rsidRPr="00CB5BD6" w:rsidRDefault="00CB5BD6" w:rsidP="00CB5BD6">
                  <w:r w:rsidRPr="00CB5BD6">
                    <w:t>381.01</w:t>
                  </w:r>
                </w:p>
              </w:tc>
              <w:tc>
                <w:tcPr>
                  <w:tcW w:w="8250" w:type="dxa"/>
                  <w:hideMark/>
                </w:tcPr>
                <w:p w:rsidR="00CB5BD6" w:rsidRPr="00CB5BD6" w:rsidRDefault="00CB5BD6" w:rsidP="00CB5BD6">
                  <w:r w:rsidRPr="00CB5BD6">
                    <w:t>Acute serous otitis media</w:t>
                  </w:r>
                </w:p>
              </w:tc>
            </w:tr>
            <w:tr w:rsidR="00CB5BD6" w:rsidRPr="00CB5BD6">
              <w:trPr>
                <w:tblCellSpacing w:w="15" w:type="dxa"/>
              </w:trPr>
              <w:tc>
                <w:tcPr>
                  <w:tcW w:w="750" w:type="dxa"/>
                  <w:hideMark/>
                </w:tcPr>
                <w:p w:rsidR="00CB5BD6" w:rsidRPr="00CB5BD6" w:rsidRDefault="00CB5BD6" w:rsidP="00CB5BD6">
                  <w:r w:rsidRPr="00CB5BD6">
                    <w:t>381.02</w:t>
                  </w:r>
                </w:p>
              </w:tc>
              <w:tc>
                <w:tcPr>
                  <w:tcW w:w="8250" w:type="dxa"/>
                  <w:hideMark/>
                </w:tcPr>
                <w:p w:rsidR="00CB5BD6" w:rsidRPr="00CB5BD6" w:rsidRDefault="00CB5BD6" w:rsidP="00CB5BD6">
                  <w:r w:rsidRPr="00CB5BD6">
                    <w:t>Acute mucoid otitis media</w:t>
                  </w:r>
                </w:p>
              </w:tc>
            </w:tr>
            <w:tr w:rsidR="00CB5BD6" w:rsidRPr="00CB5BD6">
              <w:trPr>
                <w:tblCellSpacing w:w="15" w:type="dxa"/>
              </w:trPr>
              <w:tc>
                <w:tcPr>
                  <w:tcW w:w="750" w:type="dxa"/>
                  <w:hideMark/>
                </w:tcPr>
                <w:p w:rsidR="00CB5BD6" w:rsidRPr="00CB5BD6" w:rsidRDefault="00CB5BD6" w:rsidP="00CB5BD6">
                  <w:r w:rsidRPr="00CB5BD6">
                    <w:t>381.03</w:t>
                  </w:r>
                </w:p>
              </w:tc>
              <w:tc>
                <w:tcPr>
                  <w:tcW w:w="8250" w:type="dxa"/>
                  <w:hideMark/>
                </w:tcPr>
                <w:p w:rsidR="00CB5BD6" w:rsidRPr="00CB5BD6" w:rsidRDefault="00CB5BD6" w:rsidP="00CB5BD6">
                  <w:r w:rsidRPr="00CB5BD6">
                    <w:t>Acute sanguinous otitis media</w:t>
                  </w:r>
                </w:p>
              </w:tc>
            </w:tr>
            <w:tr w:rsidR="00CB5BD6" w:rsidRPr="00CB5BD6">
              <w:trPr>
                <w:tblCellSpacing w:w="15" w:type="dxa"/>
              </w:trPr>
              <w:tc>
                <w:tcPr>
                  <w:tcW w:w="750" w:type="dxa"/>
                  <w:hideMark/>
                </w:tcPr>
                <w:p w:rsidR="00CB5BD6" w:rsidRPr="00CB5BD6" w:rsidRDefault="00CB5BD6" w:rsidP="00CB5BD6">
                  <w:r w:rsidRPr="00CB5BD6">
                    <w:t>381.04</w:t>
                  </w:r>
                </w:p>
              </w:tc>
              <w:tc>
                <w:tcPr>
                  <w:tcW w:w="8250" w:type="dxa"/>
                  <w:hideMark/>
                </w:tcPr>
                <w:p w:rsidR="00CB5BD6" w:rsidRPr="00CB5BD6" w:rsidRDefault="00CB5BD6" w:rsidP="00CB5BD6">
                  <w:r w:rsidRPr="00CB5BD6">
                    <w:t>Acute allergic serous otitis media</w:t>
                  </w:r>
                </w:p>
              </w:tc>
            </w:tr>
            <w:tr w:rsidR="00CB5BD6" w:rsidRPr="00CB5BD6">
              <w:trPr>
                <w:tblCellSpacing w:w="15" w:type="dxa"/>
              </w:trPr>
              <w:tc>
                <w:tcPr>
                  <w:tcW w:w="750" w:type="dxa"/>
                  <w:hideMark/>
                </w:tcPr>
                <w:p w:rsidR="00CB5BD6" w:rsidRPr="00CB5BD6" w:rsidRDefault="00CB5BD6" w:rsidP="00CB5BD6">
                  <w:r w:rsidRPr="00CB5BD6">
                    <w:t>381.05</w:t>
                  </w:r>
                </w:p>
              </w:tc>
              <w:tc>
                <w:tcPr>
                  <w:tcW w:w="8250" w:type="dxa"/>
                  <w:hideMark/>
                </w:tcPr>
                <w:p w:rsidR="00CB5BD6" w:rsidRPr="00CB5BD6" w:rsidRDefault="00CB5BD6" w:rsidP="00CB5BD6">
                  <w:r w:rsidRPr="00CB5BD6">
                    <w:t>Acute allergic mucoid otitis media</w:t>
                  </w:r>
                </w:p>
              </w:tc>
            </w:tr>
            <w:tr w:rsidR="00CB5BD6" w:rsidRPr="00CB5BD6">
              <w:trPr>
                <w:tblCellSpacing w:w="15" w:type="dxa"/>
              </w:trPr>
              <w:tc>
                <w:tcPr>
                  <w:tcW w:w="750" w:type="dxa"/>
                  <w:hideMark/>
                </w:tcPr>
                <w:p w:rsidR="00CB5BD6" w:rsidRPr="00CB5BD6" w:rsidRDefault="00CB5BD6" w:rsidP="00CB5BD6">
                  <w:r w:rsidRPr="00CB5BD6">
                    <w:t>381.06</w:t>
                  </w:r>
                </w:p>
              </w:tc>
              <w:tc>
                <w:tcPr>
                  <w:tcW w:w="8250" w:type="dxa"/>
                  <w:hideMark/>
                </w:tcPr>
                <w:p w:rsidR="00CB5BD6" w:rsidRPr="00CB5BD6" w:rsidRDefault="00CB5BD6" w:rsidP="00CB5BD6">
                  <w:r w:rsidRPr="00CB5BD6">
                    <w:t>Acute allergic sanguinous otitis media</w:t>
                  </w:r>
                </w:p>
              </w:tc>
            </w:tr>
            <w:tr w:rsidR="00CB5BD6" w:rsidRPr="00CB5BD6">
              <w:trPr>
                <w:tblCellSpacing w:w="15" w:type="dxa"/>
              </w:trPr>
              <w:tc>
                <w:tcPr>
                  <w:tcW w:w="750" w:type="dxa"/>
                  <w:hideMark/>
                </w:tcPr>
                <w:p w:rsidR="00CB5BD6" w:rsidRPr="00CB5BD6" w:rsidRDefault="00CB5BD6" w:rsidP="00CB5BD6">
                  <w:r w:rsidRPr="00CB5BD6">
                    <w:t>381.1</w:t>
                  </w:r>
                </w:p>
              </w:tc>
              <w:tc>
                <w:tcPr>
                  <w:tcW w:w="8250" w:type="dxa"/>
                  <w:hideMark/>
                </w:tcPr>
                <w:p w:rsidR="00CB5BD6" w:rsidRPr="00CB5BD6" w:rsidRDefault="00CB5BD6" w:rsidP="00CB5BD6">
                  <w:r w:rsidRPr="00CB5BD6">
                    <w:t>Chronic serous otitis media</w:t>
                  </w:r>
                </w:p>
              </w:tc>
            </w:tr>
            <w:tr w:rsidR="00CB5BD6" w:rsidRPr="00CB5BD6">
              <w:trPr>
                <w:tblCellSpacing w:w="15" w:type="dxa"/>
              </w:trPr>
              <w:tc>
                <w:tcPr>
                  <w:tcW w:w="750" w:type="dxa"/>
                  <w:hideMark/>
                </w:tcPr>
                <w:p w:rsidR="00CB5BD6" w:rsidRPr="00CB5BD6" w:rsidRDefault="00CB5BD6" w:rsidP="00CB5BD6">
                  <w:r w:rsidRPr="00CB5BD6">
                    <w:t>381.10</w:t>
                  </w:r>
                </w:p>
              </w:tc>
              <w:tc>
                <w:tcPr>
                  <w:tcW w:w="8250" w:type="dxa"/>
                  <w:hideMark/>
                </w:tcPr>
                <w:p w:rsidR="00CB5BD6" w:rsidRPr="00CB5BD6" w:rsidRDefault="00CB5BD6" w:rsidP="00CB5BD6">
                  <w:r w:rsidRPr="00CB5BD6">
                    <w:t>Chronic serous otitis media, simple or unspecified</w:t>
                  </w:r>
                </w:p>
              </w:tc>
            </w:tr>
            <w:tr w:rsidR="00CB5BD6" w:rsidRPr="00CB5BD6">
              <w:trPr>
                <w:tblCellSpacing w:w="15" w:type="dxa"/>
              </w:trPr>
              <w:tc>
                <w:tcPr>
                  <w:tcW w:w="750" w:type="dxa"/>
                  <w:hideMark/>
                </w:tcPr>
                <w:p w:rsidR="00CB5BD6" w:rsidRPr="00CB5BD6" w:rsidRDefault="00CB5BD6" w:rsidP="00CB5BD6">
                  <w:r w:rsidRPr="00CB5BD6">
                    <w:t>381.19</w:t>
                  </w:r>
                </w:p>
              </w:tc>
              <w:tc>
                <w:tcPr>
                  <w:tcW w:w="8250" w:type="dxa"/>
                  <w:hideMark/>
                </w:tcPr>
                <w:p w:rsidR="00CB5BD6" w:rsidRPr="00CB5BD6" w:rsidRDefault="00CB5BD6" w:rsidP="00CB5BD6">
                  <w:r w:rsidRPr="00CB5BD6">
                    <w:t>Other: Serosanguinous chronic otitis media</w:t>
                  </w:r>
                </w:p>
              </w:tc>
            </w:tr>
            <w:tr w:rsidR="00CB5BD6" w:rsidRPr="00CB5BD6">
              <w:trPr>
                <w:tblCellSpacing w:w="15" w:type="dxa"/>
              </w:trPr>
              <w:tc>
                <w:tcPr>
                  <w:tcW w:w="750" w:type="dxa"/>
                  <w:hideMark/>
                </w:tcPr>
                <w:p w:rsidR="00CB5BD6" w:rsidRPr="00CB5BD6" w:rsidRDefault="00CB5BD6" w:rsidP="00CB5BD6">
                  <w:r w:rsidRPr="00CB5BD6">
                    <w:t>381.2</w:t>
                  </w:r>
                </w:p>
              </w:tc>
              <w:tc>
                <w:tcPr>
                  <w:tcW w:w="8250" w:type="dxa"/>
                  <w:hideMark/>
                </w:tcPr>
                <w:p w:rsidR="00CB5BD6" w:rsidRPr="00CB5BD6" w:rsidRDefault="00CB5BD6" w:rsidP="00CB5BD6">
                  <w:r w:rsidRPr="00CB5BD6">
                    <w:t>Chronic mucoid otitis media</w:t>
                  </w:r>
                </w:p>
              </w:tc>
            </w:tr>
            <w:tr w:rsidR="00CB5BD6" w:rsidRPr="00CB5BD6">
              <w:trPr>
                <w:tblCellSpacing w:w="15" w:type="dxa"/>
              </w:trPr>
              <w:tc>
                <w:tcPr>
                  <w:tcW w:w="750" w:type="dxa"/>
                  <w:hideMark/>
                </w:tcPr>
                <w:p w:rsidR="00CB5BD6" w:rsidRPr="00CB5BD6" w:rsidRDefault="00CB5BD6" w:rsidP="00CB5BD6">
                  <w:r w:rsidRPr="00CB5BD6">
                    <w:t>381.20</w:t>
                  </w:r>
                </w:p>
              </w:tc>
              <w:tc>
                <w:tcPr>
                  <w:tcW w:w="8250" w:type="dxa"/>
                  <w:hideMark/>
                </w:tcPr>
                <w:p w:rsidR="00CB5BD6" w:rsidRPr="00CB5BD6" w:rsidRDefault="00CB5BD6" w:rsidP="00CB5BD6">
                  <w:r w:rsidRPr="00CB5BD6">
                    <w:t>Chronic mucoid otitis media, simple or unspecified</w:t>
                  </w:r>
                </w:p>
              </w:tc>
            </w:tr>
            <w:tr w:rsidR="00CB5BD6" w:rsidRPr="00CB5BD6">
              <w:trPr>
                <w:tblCellSpacing w:w="15" w:type="dxa"/>
              </w:trPr>
              <w:tc>
                <w:tcPr>
                  <w:tcW w:w="750" w:type="dxa"/>
                  <w:hideMark/>
                </w:tcPr>
                <w:p w:rsidR="00CB5BD6" w:rsidRPr="00CB5BD6" w:rsidRDefault="00CB5BD6" w:rsidP="00CB5BD6">
                  <w:r w:rsidRPr="00CB5BD6">
                    <w:t>381.29</w:t>
                  </w:r>
                </w:p>
              </w:tc>
              <w:tc>
                <w:tcPr>
                  <w:tcW w:w="8250" w:type="dxa"/>
                  <w:hideMark/>
                </w:tcPr>
                <w:p w:rsidR="00CB5BD6" w:rsidRPr="00CB5BD6" w:rsidRDefault="00CB5BD6" w:rsidP="00CB5BD6">
                  <w:r w:rsidRPr="00CB5BD6">
                    <w:t>Other: Mucosanguinous chronic otitis media</w:t>
                  </w:r>
                </w:p>
              </w:tc>
            </w:tr>
            <w:tr w:rsidR="00CB5BD6" w:rsidRPr="00CB5BD6">
              <w:trPr>
                <w:tblCellSpacing w:w="15" w:type="dxa"/>
              </w:trPr>
              <w:tc>
                <w:tcPr>
                  <w:tcW w:w="750" w:type="dxa"/>
                  <w:hideMark/>
                </w:tcPr>
                <w:p w:rsidR="00CB5BD6" w:rsidRPr="00CB5BD6" w:rsidRDefault="00CB5BD6" w:rsidP="00CB5BD6">
                  <w:r w:rsidRPr="00CB5BD6">
                    <w:t>381.3</w:t>
                  </w:r>
                </w:p>
              </w:tc>
              <w:tc>
                <w:tcPr>
                  <w:tcW w:w="8250" w:type="dxa"/>
                  <w:hideMark/>
                </w:tcPr>
                <w:p w:rsidR="00CB5BD6" w:rsidRPr="00CB5BD6" w:rsidRDefault="00CB5BD6" w:rsidP="00CB5BD6">
                  <w:r w:rsidRPr="00CB5BD6">
                    <w:t>Other unspecified chronic nonsuppurative otitis media</w:t>
                  </w:r>
                </w:p>
              </w:tc>
            </w:tr>
            <w:tr w:rsidR="00CB5BD6" w:rsidRPr="00CB5BD6">
              <w:trPr>
                <w:tblCellSpacing w:w="15" w:type="dxa"/>
              </w:trPr>
              <w:tc>
                <w:tcPr>
                  <w:tcW w:w="750" w:type="dxa"/>
                  <w:hideMark/>
                </w:tcPr>
                <w:p w:rsidR="00CB5BD6" w:rsidRPr="00CB5BD6" w:rsidRDefault="00CB5BD6" w:rsidP="00CB5BD6">
                  <w:r w:rsidRPr="00CB5BD6">
                    <w:t>381.5</w:t>
                  </w:r>
                </w:p>
              </w:tc>
              <w:tc>
                <w:tcPr>
                  <w:tcW w:w="8250" w:type="dxa"/>
                  <w:hideMark/>
                </w:tcPr>
                <w:p w:rsidR="00CB5BD6" w:rsidRPr="00CB5BD6" w:rsidRDefault="00CB5BD6" w:rsidP="00CB5BD6">
                  <w:r w:rsidRPr="00CB5BD6">
                    <w:t>Eustachian salpingitis</w:t>
                  </w:r>
                </w:p>
              </w:tc>
            </w:tr>
            <w:tr w:rsidR="00CB5BD6" w:rsidRPr="00CB5BD6">
              <w:trPr>
                <w:tblCellSpacing w:w="15" w:type="dxa"/>
              </w:trPr>
              <w:tc>
                <w:tcPr>
                  <w:tcW w:w="750" w:type="dxa"/>
                  <w:hideMark/>
                </w:tcPr>
                <w:p w:rsidR="00CB5BD6" w:rsidRPr="00CB5BD6" w:rsidRDefault="00CB5BD6" w:rsidP="00CB5BD6">
                  <w:r w:rsidRPr="00CB5BD6">
                    <w:t>381.50</w:t>
                  </w:r>
                </w:p>
              </w:tc>
              <w:tc>
                <w:tcPr>
                  <w:tcW w:w="8250" w:type="dxa"/>
                  <w:hideMark/>
                </w:tcPr>
                <w:p w:rsidR="00CB5BD6" w:rsidRPr="00CB5BD6" w:rsidRDefault="00CB5BD6" w:rsidP="00CB5BD6">
                  <w:r w:rsidRPr="00CB5BD6">
                    <w:t>Eustachian tube salpingitis, unspecified</w:t>
                  </w:r>
                </w:p>
              </w:tc>
            </w:tr>
            <w:tr w:rsidR="00CB5BD6" w:rsidRPr="00CB5BD6">
              <w:trPr>
                <w:tblCellSpacing w:w="15" w:type="dxa"/>
              </w:trPr>
              <w:tc>
                <w:tcPr>
                  <w:tcW w:w="750" w:type="dxa"/>
                  <w:hideMark/>
                </w:tcPr>
                <w:p w:rsidR="00CB5BD6" w:rsidRPr="00CB5BD6" w:rsidRDefault="00CB5BD6" w:rsidP="00CB5BD6">
                  <w:r w:rsidRPr="00CB5BD6">
                    <w:t>381.51</w:t>
                  </w:r>
                </w:p>
              </w:tc>
              <w:tc>
                <w:tcPr>
                  <w:tcW w:w="8250" w:type="dxa"/>
                  <w:hideMark/>
                </w:tcPr>
                <w:p w:rsidR="00CB5BD6" w:rsidRPr="00CB5BD6" w:rsidRDefault="00CB5BD6" w:rsidP="00CB5BD6">
                  <w:r w:rsidRPr="00CB5BD6">
                    <w:t>Acute eustachian salpingitis</w:t>
                  </w:r>
                </w:p>
              </w:tc>
            </w:tr>
            <w:tr w:rsidR="00CB5BD6" w:rsidRPr="00CB5BD6">
              <w:trPr>
                <w:tblCellSpacing w:w="15" w:type="dxa"/>
              </w:trPr>
              <w:tc>
                <w:tcPr>
                  <w:tcW w:w="750" w:type="dxa"/>
                  <w:hideMark/>
                </w:tcPr>
                <w:p w:rsidR="00CB5BD6" w:rsidRPr="00CB5BD6" w:rsidRDefault="00CB5BD6" w:rsidP="00CB5BD6">
                  <w:r w:rsidRPr="00CB5BD6">
                    <w:t>381.52</w:t>
                  </w:r>
                </w:p>
              </w:tc>
              <w:tc>
                <w:tcPr>
                  <w:tcW w:w="8250" w:type="dxa"/>
                  <w:hideMark/>
                </w:tcPr>
                <w:p w:rsidR="00CB5BD6" w:rsidRPr="00CB5BD6" w:rsidRDefault="00CB5BD6" w:rsidP="00CB5BD6">
                  <w:r w:rsidRPr="00CB5BD6">
                    <w:t>Chronic eustachian salpingitis</w:t>
                  </w:r>
                </w:p>
              </w:tc>
            </w:tr>
            <w:tr w:rsidR="00CB5BD6" w:rsidRPr="00CB5BD6">
              <w:trPr>
                <w:tblCellSpacing w:w="15" w:type="dxa"/>
              </w:trPr>
              <w:tc>
                <w:tcPr>
                  <w:tcW w:w="750" w:type="dxa"/>
                  <w:hideMark/>
                </w:tcPr>
                <w:p w:rsidR="00CB5BD6" w:rsidRPr="00CB5BD6" w:rsidRDefault="00CB5BD6" w:rsidP="00CB5BD6">
                  <w:r w:rsidRPr="00CB5BD6">
                    <w:t>381.6</w:t>
                  </w:r>
                </w:p>
              </w:tc>
              <w:tc>
                <w:tcPr>
                  <w:tcW w:w="8250" w:type="dxa"/>
                  <w:hideMark/>
                </w:tcPr>
                <w:p w:rsidR="00CB5BD6" w:rsidRPr="00CB5BD6" w:rsidRDefault="00CB5BD6" w:rsidP="00CB5BD6">
                  <w:r w:rsidRPr="00CB5BD6">
                    <w:t>Obstruction of eustachian tube</w:t>
                  </w:r>
                </w:p>
              </w:tc>
            </w:tr>
            <w:tr w:rsidR="00CB5BD6" w:rsidRPr="00CB5BD6">
              <w:trPr>
                <w:tblCellSpacing w:w="15" w:type="dxa"/>
              </w:trPr>
              <w:tc>
                <w:tcPr>
                  <w:tcW w:w="750" w:type="dxa"/>
                  <w:hideMark/>
                </w:tcPr>
                <w:p w:rsidR="00CB5BD6" w:rsidRPr="00CB5BD6" w:rsidRDefault="00CB5BD6" w:rsidP="00CB5BD6">
                  <w:r w:rsidRPr="00CB5BD6">
                    <w:t>381.60</w:t>
                  </w:r>
                </w:p>
              </w:tc>
              <w:tc>
                <w:tcPr>
                  <w:tcW w:w="8250" w:type="dxa"/>
                  <w:hideMark/>
                </w:tcPr>
                <w:p w:rsidR="00CB5BD6" w:rsidRPr="00CB5BD6" w:rsidRDefault="00CB5BD6" w:rsidP="00CB5BD6">
                  <w:r w:rsidRPr="00CB5BD6">
                    <w:t>Obstruction of eustachian tube, unspecified</w:t>
                  </w:r>
                </w:p>
              </w:tc>
            </w:tr>
            <w:tr w:rsidR="00CB5BD6" w:rsidRPr="00CB5BD6">
              <w:trPr>
                <w:tblCellSpacing w:w="15" w:type="dxa"/>
              </w:trPr>
              <w:tc>
                <w:tcPr>
                  <w:tcW w:w="750" w:type="dxa"/>
                  <w:hideMark/>
                </w:tcPr>
                <w:p w:rsidR="00CB5BD6" w:rsidRPr="00CB5BD6" w:rsidRDefault="00CB5BD6" w:rsidP="00CB5BD6">
                  <w:r w:rsidRPr="00CB5BD6">
                    <w:t>381.61</w:t>
                  </w:r>
                </w:p>
              </w:tc>
              <w:tc>
                <w:tcPr>
                  <w:tcW w:w="8250" w:type="dxa"/>
                  <w:hideMark/>
                </w:tcPr>
                <w:p w:rsidR="00CB5BD6" w:rsidRPr="00CB5BD6" w:rsidRDefault="00CB5BD6" w:rsidP="00CB5BD6">
                  <w:r w:rsidRPr="00CB5BD6">
                    <w:t>Osseous obstruction of eustachian tube</w:t>
                  </w:r>
                </w:p>
              </w:tc>
            </w:tr>
            <w:tr w:rsidR="00CB5BD6" w:rsidRPr="00CB5BD6">
              <w:trPr>
                <w:tblCellSpacing w:w="15" w:type="dxa"/>
              </w:trPr>
              <w:tc>
                <w:tcPr>
                  <w:tcW w:w="750" w:type="dxa"/>
                  <w:hideMark/>
                </w:tcPr>
                <w:p w:rsidR="00CB5BD6" w:rsidRPr="00CB5BD6" w:rsidRDefault="00CB5BD6" w:rsidP="00CB5BD6">
                  <w:r w:rsidRPr="00CB5BD6">
                    <w:t>381.62</w:t>
                  </w:r>
                </w:p>
              </w:tc>
              <w:tc>
                <w:tcPr>
                  <w:tcW w:w="8250" w:type="dxa"/>
                  <w:hideMark/>
                </w:tcPr>
                <w:p w:rsidR="00CB5BD6" w:rsidRPr="00CB5BD6" w:rsidRDefault="00CB5BD6" w:rsidP="00CB5BD6">
                  <w:r w:rsidRPr="00CB5BD6">
                    <w:t>Intrinsic cartilagenous obstruction of eustachian tube</w:t>
                  </w:r>
                </w:p>
              </w:tc>
            </w:tr>
            <w:tr w:rsidR="00CB5BD6" w:rsidRPr="00CB5BD6">
              <w:trPr>
                <w:tblCellSpacing w:w="15" w:type="dxa"/>
              </w:trPr>
              <w:tc>
                <w:tcPr>
                  <w:tcW w:w="750" w:type="dxa"/>
                  <w:hideMark/>
                </w:tcPr>
                <w:p w:rsidR="00CB5BD6" w:rsidRPr="00CB5BD6" w:rsidRDefault="00CB5BD6" w:rsidP="00CB5BD6">
                  <w:r w:rsidRPr="00CB5BD6">
                    <w:t>381.63</w:t>
                  </w:r>
                </w:p>
              </w:tc>
              <w:tc>
                <w:tcPr>
                  <w:tcW w:w="8250" w:type="dxa"/>
                  <w:hideMark/>
                </w:tcPr>
                <w:p w:rsidR="00CB5BD6" w:rsidRPr="00CB5BD6" w:rsidRDefault="00CB5BD6" w:rsidP="00CB5BD6">
                  <w:r w:rsidRPr="00CB5BD6">
                    <w:t>Extrinsic cartilagenous obstruction of eustachian tube</w:t>
                  </w:r>
                </w:p>
              </w:tc>
            </w:tr>
            <w:tr w:rsidR="00CB5BD6" w:rsidRPr="00CB5BD6">
              <w:trPr>
                <w:tblCellSpacing w:w="15" w:type="dxa"/>
              </w:trPr>
              <w:tc>
                <w:tcPr>
                  <w:tcW w:w="750" w:type="dxa"/>
                  <w:hideMark/>
                </w:tcPr>
                <w:p w:rsidR="00CB5BD6" w:rsidRPr="00CB5BD6" w:rsidRDefault="00CB5BD6" w:rsidP="00CB5BD6">
                  <w:r w:rsidRPr="00CB5BD6">
                    <w:t>381.8</w:t>
                  </w:r>
                </w:p>
              </w:tc>
              <w:tc>
                <w:tcPr>
                  <w:tcW w:w="8250" w:type="dxa"/>
                  <w:hideMark/>
                </w:tcPr>
                <w:p w:rsidR="00CB5BD6" w:rsidRPr="00CB5BD6" w:rsidRDefault="00CB5BD6" w:rsidP="00CB5BD6">
                  <w:r w:rsidRPr="00CB5BD6">
                    <w:t>Other disorders of eustachian tube</w:t>
                  </w:r>
                </w:p>
              </w:tc>
            </w:tr>
            <w:tr w:rsidR="00CB5BD6" w:rsidRPr="00CB5BD6">
              <w:trPr>
                <w:tblCellSpacing w:w="15" w:type="dxa"/>
              </w:trPr>
              <w:tc>
                <w:tcPr>
                  <w:tcW w:w="750" w:type="dxa"/>
                  <w:hideMark/>
                </w:tcPr>
                <w:p w:rsidR="00CB5BD6" w:rsidRPr="00CB5BD6" w:rsidRDefault="00CB5BD6" w:rsidP="00CB5BD6">
                  <w:r w:rsidRPr="00CB5BD6">
                    <w:t>381.81</w:t>
                  </w:r>
                </w:p>
              </w:tc>
              <w:tc>
                <w:tcPr>
                  <w:tcW w:w="8250" w:type="dxa"/>
                  <w:hideMark/>
                </w:tcPr>
                <w:p w:rsidR="00CB5BD6" w:rsidRPr="00CB5BD6" w:rsidRDefault="00CB5BD6" w:rsidP="00CB5BD6">
                  <w:r w:rsidRPr="00CB5BD6">
                    <w:t>Dysfunction of eustachian tube</w:t>
                  </w:r>
                </w:p>
              </w:tc>
            </w:tr>
          </w:tbl>
          <w:p w:rsidR="00CB5BD6" w:rsidRDefault="00CB5BD6" w:rsidP="00CB5BD6"/>
          <w:p w:rsidR="00AA45C7" w:rsidRPr="00CB5BD6" w:rsidRDefault="00AA45C7" w:rsidP="00CB5BD6"/>
          <w:tbl>
            <w:tblPr>
              <w:tblW w:w="6675" w:type="dxa"/>
              <w:tblCellSpacing w:w="15" w:type="dxa"/>
              <w:tblCellMar>
                <w:top w:w="15" w:type="dxa"/>
                <w:left w:w="15" w:type="dxa"/>
                <w:bottom w:w="15" w:type="dxa"/>
                <w:right w:w="15" w:type="dxa"/>
              </w:tblCellMar>
              <w:tblLook w:val="04A0"/>
            </w:tblPr>
            <w:tblGrid>
              <w:gridCol w:w="774"/>
              <w:gridCol w:w="5901"/>
            </w:tblGrid>
            <w:tr w:rsidR="00CB5BD6" w:rsidRPr="00CB5BD6">
              <w:trPr>
                <w:tblCellSpacing w:w="15" w:type="dxa"/>
              </w:trPr>
              <w:tc>
                <w:tcPr>
                  <w:tcW w:w="8250" w:type="dxa"/>
                  <w:gridSpan w:val="2"/>
                  <w:hideMark/>
                </w:tcPr>
                <w:p w:rsidR="00CB5BD6" w:rsidRPr="00AA45C7" w:rsidRDefault="00AA45C7" w:rsidP="00CB5BD6">
                  <w:r w:rsidRPr="00AA45C7">
                    <w:rPr>
                      <w:b/>
                      <w:bCs/>
                      <w:iCs/>
                    </w:rPr>
                    <w:lastRenderedPageBreak/>
                    <w:t xml:space="preserve">2) </w:t>
                  </w:r>
                  <w:r w:rsidR="00CB5BD6" w:rsidRPr="00AA45C7">
                    <w:rPr>
                      <w:b/>
                      <w:bCs/>
                      <w:iCs/>
                    </w:rPr>
                    <w:t>Suppurative and unspecified otitis media</w:t>
                  </w:r>
                </w:p>
              </w:tc>
            </w:tr>
            <w:tr w:rsidR="00CB5BD6" w:rsidRPr="00CB5BD6">
              <w:trPr>
                <w:tblCellSpacing w:w="15" w:type="dxa"/>
              </w:trPr>
              <w:tc>
                <w:tcPr>
                  <w:tcW w:w="750" w:type="dxa"/>
                  <w:hideMark/>
                </w:tcPr>
                <w:p w:rsidR="00CB5BD6" w:rsidRPr="00CB5BD6" w:rsidRDefault="00CB5BD6" w:rsidP="00CB5BD6">
                  <w:r w:rsidRPr="00CB5BD6">
                    <w:t>382.0</w:t>
                  </w:r>
                </w:p>
              </w:tc>
              <w:tc>
                <w:tcPr>
                  <w:tcW w:w="8250" w:type="dxa"/>
                  <w:hideMark/>
                </w:tcPr>
                <w:p w:rsidR="00CB5BD6" w:rsidRPr="00CB5BD6" w:rsidRDefault="00CB5BD6" w:rsidP="00CB5BD6">
                  <w:r w:rsidRPr="00CB5BD6">
                    <w:t>Acute suppurative otitis media</w:t>
                  </w:r>
                </w:p>
              </w:tc>
            </w:tr>
            <w:tr w:rsidR="00CB5BD6" w:rsidRPr="00CB5BD6">
              <w:trPr>
                <w:tblCellSpacing w:w="15" w:type="dxa"/>
              </w:trPr>
              <w:tc>
                <w:tcPr>
                  <w:tcW w:w="750" w:type="dxa"/>
                  <w:hideMark/>
                </w:tcPr>
                <w:p w:rsidR="00CB5BD6" w:rsidRPr="00CB5BD6" w:rsidRDefault="00CB5BD6" w:rsidP="00CB5BD6">
                  <w:r w:rsidRPr="00CB5BD6">
                    <w:t>382.00</w:t>
                  </w:r>
                </w:p>
              </w:tc>
              <w:tc>
                <w:tcPr>
                  <w:tcW w:w="8250" w:type="dxa"/>
                  <w:hideMark/>
                </w:tcPr>
                <w:p w:rsidR="00CB5BD6" w:rsidRPr="00CB5BD6" w:rsidRDefault="00CB5BD6" w:rsidP="00CB5BD6">
                  <w:r w:rsidRPr="00CB5BD6">
                    <w:t>Acute suppurative otitis media without spontaneous rupture of ear drum</w:t>
                  </w:r>
                </w:p>
              </w:tc>
            </w:tr>
            <w:tr w:rsidR="00CB5BD6" w:rsidRPr="00CB5BD6">
              <w:trPr>
                <w:tblCellSpacing w:w="15" w:type="dxa"/>
              </w:trPr>
              <w:tc>
                <w:tcPr>
                  <w:tcW w:w="750" w:type="dxa"/>
                  <w:hideMark/>
                </w:tcPr>
                <w:p w:rsidR="00CB5BD6" w:rsidRPr="00CB5BD6" w:rsidRDefault="00CB5BD6" w:rsidP="00CB5BD6">
                  <w:r w:rsidRPr="00CB5BD6">
                    <w:t>382.01</w:t>
                  </w:r>
                </w:p>
              </w:tc>
              <w:tc>
                <w:tcPr>
                  <w:tcW w:w="8250" w:type="dxa"/>
                  <w:hideMark/>
                </w:tcPr>
                <w:p w:rsidR="00CB5BD6" w:rsidRPr="00CB5BD6" w:rsidRDefault="00CB5BD6" w:rsidP="00CB5BD6">
                  <w:r w:rsidRPr="00CB5BD6">
                    <w:t>Acute suppurative otitis media with spontaneous rupture of ear drum</w:t>
                  </w:r>
                </w:p>
              </w:tc>
            </w:tr>
            <w:tr w:rsidR="00CB5BD6" w:rsidRPr="00CB5BD6">
              <w:trPr>
                <w:tblCellSpacing w:w="15" w:type="dxa"/>
              </w:trPr>
              <w:tc>
                <w:tcPr>
                  <w:tcW w:w="750" w:type="dxa"/>
                  <w:hideMark/>
                </w:tcPr>
                <w:p w:rsidR="00CB5BD6" w:rsidRPr="00CB5BD6" w:rsidRDefault="00CB5BD6" w:rsidP="00CB5BD6">
                  <w:r w:rsidRPr="00CB5BD6">
                    <w:t>382.02</w:t>
                  </w:r>
                </w:p>
              </w:tc>
              <w:tc>
                <w:tcPr>
                  <w:tcW w:w="8250" w:type="dxa"/>
                  <w:hideMark/>
                </w:tcPr>
                <w:p w:rsidR="00CB5BD6" w:rsidRPr="00CB5BD6" w:rsidRDefault="00CB5BD6" w:rsidP="00CB5BD6">
                  <w:r w:rsidRPr="00CB5BD6">
                    <w:t>Acute suppurative otitis media in diseases classified elsewhere</w:t>
                  </w:r>
                </w:p>
              </w:tc>
            </w:tr>
            <w:tr w:rsidR="00CB5BD6" w:rsidRPr="00CB5BD6">
              <w:trPr>
                <w:tblCellSpacing w:w="15" w:type="dxa"/>
              </w:trPr>
              <w:tc>
                <w:tcPr>
                  <w:tcW w:w="750" w:type="dxa"/>
                  <w:hideMark/>
                </w:tcPr>
                <w:p w:rsidR="00CB5BD6" w:rsidRPr="00CB5BD6" w:rsidRDefault="00CB5BD6" w:rsidP="00CB5BD6">
                  <w:r w:rsidRPr="00CB5BD6">
                    <w:t>382.1</w:t>
                  </w:r>
                </w:p>
              </w:tc>
              <w:tc>
                <w:tcPr>
                  <w:tcW w:w="8250" w:type="dxa"/>
                  <w:hideMark/>
                </w:tcPr>
                <w:p w:rsidR="00CB5BD6" w:rsidRPr="00CB5BD6" w:rsidRDefault="00CB5BD6" w:rsidP="00CB5BD6">
                  <w:r w:rsidRPr="00CB5BD6">
                    <w:t>Chronic tubotympanic suppurative otitis media</w:t>
                  </w:r>
                </w:p>
              </w:tc>
            </w:tr>
            <w:tr w:rsidR="00CB5BD6" w:rsidRPr="00CB5BD6">
              <w:trPr>
                <w:tblCellSpacing w:w="15" w:type="dxa"/>
              </w:trPr>
              <w:tc>
                <w:tcPr>
                  <w:tcW w:w="750" w:type="dxa"/>
                  <w:hideMark/>
                </w:tcPr>
                <w:p w:rsidR="00CB5BD6" w:rsidRPr="00CB5BD6" w:rsidRDefault="00CB5BD6" w:rsidP="00CB5BD6">
                  <w:r w:rsidRPr="00CB5BD6">
                    <w:t>382.2</w:t>
                  </w:r>
                </w:p>
              </w:tc>
              <w:tc>
                <w:tcPr>
                  <w:tcW w:w="8250" w:type="dxa"/>
                  <w:hideMark/>
                </w:tcPr>
                <w:p w:rsidR="00CB5BD6" w:rsidRPr="00CB5BD6" w:rsidRDefault="00CB5BD6" w:rsidP="00CB5BD6">
                  <w:r w:rsidRPr="00CB5BD6">
                    <w:t>Chronic atticoantral suppurative otitis media</w:t>
                  </w:r>
                </w:p>
              </w:tc>
            </w:tr>
          </w:tbl>
          <w:p w:rsidR="00CB5BD6" w:rsidRPr="00CB5BD6" w:rsidRDefault="00CB5BD6" w:rsidP="00CB5BD6"/>
          <w:tbl>
            <w:tblPr>
              <w:tblW w:w="6675" w:type="dxa"/>
              <w:tblCellSpacing w:w="15" w:type="dxa"/>
              <w:tblCellMar>
                <w:top w:w="15" w:type="dxa"/>
                <w:left w:w="15" w:type="dxa"/>
                <w:bottom w:w="15" w:type="dxa"/>
                <w:right w:w="15" w:type="dxa"/>
              </w:tblCellMar>
              <w:tblLook w:val="04A0"/>
            </w:tblPr>
            <w:tblGrid>
              <w:gridCol w:w="772"/>
              <w:gridCol w:w="5903"/>
            </w:tblGrid>
            <w:tr w:rsidR="00CB5BD6" w:rsidRPr="00CB5BD6">
              <w:trPr>
                <w:tblCellSpacing w:w="15" w:type="dxa"/>
              </w:trPr>
              <w:tc>
                <w:tcPr>
                  <w:tcW w:w="8250" w:type="dxa"/>
                  <w:gridSpan w:val="2"/>
                  <w:hideMark/>
                </w:tcPr>
                <w:p w:rsidR="00CB5BD6" w:rsidRPr="00AA45C7" w:rsidRDefault="00AA45C7" w:rsidP="00CB5BD6">
                  <w:r w:rsidRPr="00AA45C7">
                    <w:rPr>
                      <w:b/>
                      <w:bCs/>
                      <w:iCs/>
                    </w:rPr>
                    <w:t xml:space="preserve">3) </w:t>
                  </w:r>
                  <w:r>
                    <w:rPr>
                      <w:b/>
                      <w:bCs/>
                      <w:iCs/>
                    </w:rPr>
                    <w:t xml:space="preserve">Mastoiditis </w:t>
                  </w:r>
                  <w:r w:rsidR="00CB5BD6" w:rsidRPr="00AA45C7">
                    <w:rPr>
                      <w:b/>
                      <w:bCs/>
                      <w:iCs/>
                    </w:rPr>
                    <w:t>and related conditions</w:t>
                  </w:r>
                  <w:r w:rsidR="00CB5BD6" w:rsidRPr="00AA45C7">
                    <w:t xml:space="preserve"> </w:t>
                  </w:r>
                </w:p>
              </w:tc>
            </w:tr>
            <w:tr w:rsidR="00CB5BD6" w:rsidRPr="00CB5BD6">
              <w:trPr>
                <w:tblCellSpacing w:w="15" w:type="dxa"/>
              </w:trPr>
              <w:tc>
                <w:tcPr>
                  <w:tcW w:w="750" w:type="dxa"/>
                  <w:hideMark/>
                </w:tcPr>
                <w:p w:rsidR="00CB5BD6" w:rsidRPr="00CB5BD6" w:rsidRDefault="00CB5BD6" w:rsidP="00CB5BD6">
                  <w:r w:rsidRPr="00CB5BD6">
                    <w:t>383.00</w:t>
                  </w:r>
                </w:p>
              </w:tc>
              <w:tc>
                <w:tcPr>
                  <w:tcW w:w="8250" w:type="dxa"/>
                  <w:hideMark/>
                </w:tcPr>
                <w:p w:rsidR="00CB5BD6" w:rsidRPr="00CB5BD6" w:rsidRDefault="00CB5BD6" w:rsidP="00CB5BD6">
                  <w:r w:rsidRPr="00CB5BD6">
                    <w:t>Acute mastoiditis without complications</w:t>
                  </w:r>
                </w:p>
              </w:tc>
            </w:tr>
            <w:tr w:rsidR="00CB5BD6" w:rsidRPr="00CB5BD6">
              <w:trPr>
                <w:tblCellSpacing w:w="15" w:type="dxa"/>
              </w:trPr>
              <w:tc>
                <w:tcPr>
                  <w:tcW w:w="750" w:type="dxa"/>
                  <w:hideMark/>
                </w:tcPr>
                <w:p w:rsidR="00CB5BD6" w:rsidRPr="00CB5BD6" w:rsidRDefault="00CB5BD6" w:rsidP="00CB5BD6">
                  <w:r w:rsidRPr="00CB5BD6">
                    <w:t>383.01</w:t>
                  </w:r>
                </w:p>
              </w:tc>
              <w:tc>
                <w:tcPr>
                  <w:tcW w:w="8250" w:type="dxa"/>
                  <w:hideMark/>
                </w:tcPr>
                <w:p w:rsidR="00CB5BD6" w:rsidRPr="00CB5BD6" w:rsidRDefault="00CB5BD6" w:rsidP="00CB5BD6">
                  <w:r w:rsidRPr="00CB5BD6">
                    <w:t>Subperiosteal abscess of mastoid</w:t>
                  </w:r>
                </w:p>
              </w:tc>
            </w:tr>
            <w:tr w:rsidR="00CB5BD6" w:rsidRPr="00CB5BD6">
              <w:trPr>
                <w:tblCellSpacing w:w="15" w:type="dxa"/>
              </w:trPr>
              <w:tc>
                <w:tcPr>
                  <w:tcW w:w="750" w:type="dxa"/>
                  <w:hideMark/>
                </w:tcPr>
                <w:p w:rsidR="00CB5BD6" w:rsidRPr="00CB5BD6" w:rsidRDefault="00CB5BD6" w:rsidP="00CB5BD6">
                  <w:r w:rsidRPr="00CB5BD6">
                    <w:t>383.02</w:t>
                  </w:r>
                </w:p>
              </w:tc>
              <w:tc>
                <w:tcPr>
                  <w:tcW w:w="8250" w:type="dxa"/>
                  <w:hideMark/>
                </w:tcPr>
                <w:p w:rsidR="00CB5BD6" w:rsidRPr="00CB5BD6" w:rsidRDefault="00CB5BD6" w:rsidP="00CB5BD6">
                  <w:r w:rsidRPr="00CB5BD6">
                    <w:t>Acute mastoiditis with other complications</w:t>
                  </w:r>
                </w:p>
              </w:tc>
            </w:tr>
            <w:tr w:rsidR="00CB5BD6" w:rsidRPr="00CB5BD6">
              <w:trPr>
                <w:tblCellSpacing w:w="15" w:type="dxa"/>
              </w:trPr>
              <w:tc>
                <w:tcPr>
                  <w:tcW w:w="750" w:type="dxa"/>
                  <w:hideMark/>
                </w:tcPr>
                <w:p w:rsidR="00CB5BD6" w:rsidRPr="00CB5BD6" w:rsidRDefault="00CB5BD6" w:rsidP="00CB5BD6">
                  <w:r w:rsidRPr="00CB5BD6">
                    <w:t>383.1</w:t>
                  </w:r>
                </w:p>
              </w:tc>
              <w:tc>
                <w:tcPr>
                  <w:tcW w:w="8250" w:type="dxa"/>
                  <w:hideMark/>
                </w:tcPr>
                <w:p w:rsidR="00CB5BD6" w:rsidRPr="00CB5BD6" w:rsidRDefault="00CB5BD6" w:rsidP="00CB5BD6">
                  <w:r w:rsidRPr="00CB5BD6">
                    <w:t>Chronic mastoiditis</w:t>
                  </w:r>
                </w:p>
              </w:tc>
            </w:tr>
            <w:tr w:rsidR="00CB5BD6" w:rsidRPr="00CB5BD6">
              <w:trPr>
                <w:tblCellSpacing w:w="15" w:type="dxa"/>
              </w:trPr>
              <w:tc>
                <w:tcPr>
                  <w:tcW w:w="750" w:type="dxa"/>
                  <w:hideMark/>
                </w:tcPr>
                <w:p w:rsidR="00CB5BD6" w:rsidRPr="00CB5BD6" w:rsidRDefault="00CB5BD6" w:rsidP="00CB5BD6">
                  <w:r w:rsidRPr="00CB5BD6">
                    <w:t>383.2</w:t>
                  </w:r>
                </w:p>
              </w:tc>
              <w:tc>
                <w:tcPr>
                  <w:tcW w:w="8250" w:type="dxa"/>
                  <w:hideMark/>
                </w:tcPr>
                <w:p w:rsidR="00CB5BD6" w:rsidRPr="00CB5BD6" w:rsidRDefault="00CB5BD6" w:rsidP="00CB5BD6">
                  <w:r w:rsidRPr="00CB5BD6">
                    <w:t>Petrositis</w:t>
                  </w:r>
                </w:p>
              </w:tc>
            </w:tr>
            <w:tr w:rsidR="00CB5BD6" w:rsidRPr="00CB5BD6">
              <w:trPr>
                <w:tblCellSpacing w:w="15" w:type="dxa"/>
              </w:trPr>
              <w:tc>
                <w:tcPr>
                  <w:tcW w:w="750" w:type="dxa"/>
                  <w:hideMark/>
                </w:tcPr>
                <w:p w:rsidR="00CB5BD6" w:rsidRPr="00CB5BD6" w:rsidRDefault="00CB5BD6" w:rsidP="00CB5BD6">
                  <w:r w:rsidRPr="00CB5BD6">
                    <w:t>383.20</w:t>
                  </w:r>
                </w:p>
              </w:tc>
              <w:tc>
                <w:tcPr>
                  <w:tcW w:w="8250" w:type="dxa"/>
                  <w:hideMark/>
                </w:tcPr>
                <w:p w:rsidR="00CB5BD6" w:rsidRPr="00CB5BD6" w:rsidRDefault="00CB5BD6" w:rsidP="00CB5BD6">
                  <w:r w:rsidRPr="00CB5BD6">
                    <w:t>Petrositis, unspecified</w:t>
                  </w:r>
                </w:p>
              </w:tc>
            </w:tr>
            <w:tr w:rsidR="00CB5BD6" w:rsidRPr="00CB5BD6">
              <w:trPr>
                <w:tblCellSpacing w:w="15" w:type="dxa"/>
              </w:trPr>
              <w:tc>
                <w:tcPr>
                  <w:tcW w:w="750" w:type="dxa"/>
                  <w:hideMark/>
                </w:tcPr>
                <w:p w:rsidR="00CB5BD6" w:rsidRPr="00CB5BD6" w:rsidRDefault="00CB5BD6" w:rsidP="00CB5BD6">
                  <w:r w:rsidRPr="00CB5BD6">
                    <w:t>383.21</w:t>
                  </w:r>
                </w:p>
              </w:tc>
              <w:tc>
                <w:tcPr>
                  <w:tcW w:w="8250" w:type="dxa"/>
                  <w:hideMark/>
                </w:tcPr>
                <w:p w:rsidR="00CB5BD6" w:rsidRPr="00CB5BD6" w:rsidRDefault="00CB5BD6" w:rsidP="00CB5BD6">
                  <w:r w:rsidRPr="00CB5BD6">
                    <w:t>Acute petrositis</w:t>
                  </w:r>
                </w:p>
              </w:tc>
            </w:tr>
            <w:tr w:rsidR="00CB5BD6" w:rsidRPr="00CB5BD6">
              <w:trPr>
                <w:tblCellSpacing w:w="15" w:type="dxa"/>
              </w:trPr>
              <w:tc>
                <w:tcPr>
                  <w:tcW w:w="750" w:type="dxa"/>
                  <w:hideMark/>
                </w:tcPr>
                <w:p w:rsidR="00CB5BD6" w:rsidRPr="00CB5BD6" w:rsidRDefault="00CB5BD6" w:rsidP="00CB5BD6">
                  <w:r w:rsidRPr="00CB5BD6">
                    <w:t>383.22</w:t>
                  </w:r>
                </w:p>
              </w:tc>
              <w:tc>
                <w:tcPr>
                  <w:tcW w:w="8250" w:type="dxa"/>
                  <w:hideMark/>
                </w:tcPr>
                <w:p w:rsidR="00CB5BD6" w:rsidRPr="00CB5BD6" w:rsidRDefault="00CB5BD6" w:rsidP="00CB5BD6">
                  <w:r w:rsidRPr="00CB5BD6">
                    <w:t>Chronic petrositis</w:t>
                  </w:r>
                </w:p>
              </w:tc>
            </w:tr>
            <w:tr w:rsidR="00CB5BD6" w:rsidRPr="00CB5BD6">
              <w:trPr>
                <w:tblCellSpacing w:w="15" w:type="dxa"/>
              </w:trPr>
              <w:tc>
                <w:tcPr>
                  <w:tcW w:w="750" w:type="dxa"/>
                  <w:hideMark/>
                </w:tcPr>
                <w:p w:rsidR="00CB5BD6" w:rsidRPr="00CB5BD6" w:rsidRDefault="00CB5BD6" w:rsidP="00CB5BD6">
                  <w:r w:rsidRPr="00CB5BD6">
                    <w:t>383.3</w:t>
                  </w:r>
                </w:p>
              </w:tc>
              <w:tc>
                <w:tcPr>
                  <w:tcW w:w="8250" w:type="dxa"/>
                  <w:hideMark/>
                </w:tcPr>
                <w:p w:rsidR="00CB5BD6" w:rsidRPr="00CB5BD6" w:rsidRDefault="00CB5BD6" w:rsidP="00CB5BD6">
                  <w:r w:rsidRPr="00CB5BD6">
                    <w:t>Complications following mastoidectomy</w:t>
                  </w:r>
                </w:p>
              </w:tc>
            </w:tr>
            <w:tr w:rsidR="00CB5BD6" w:rsidRPr="00CB5BD6">
              <w:trPr>
                <w:tblCellSpacing w:w="15" w:type="dxa"/>
              </w:trPr>
              <w:tc>
                <w:tcPr>
                  <w:tcW w:w="750" w:type="dxa"/>
                  <w:hideMark/>
                </w:tcPr>
                <w:p w:rsidR="00CB5BD6" w:rsidRPr="00CB5BD6" w:rsidRDefault="00CB5BD6" w:rsidP="00CB5BD6">
                  <w:r w:rsidRPr="00CB5BD6">
                    <w:t>383.30</w:t>
                  </w:r>
                </w:p>
              </w:tc>
              <w:tc>
                <w:tcPr>
                  <w:tcW w:w="8250" w:type="dxa"/>
                  <w:hideMark/>
                </w:tcPr>
                <w:p w:rsidR="00CB5BD6" w:rsidRPr="00CB5BD6" w:rsidRDefault="00CB5BD6" w:rsidP="00CB5BD6">
                  <w:r w:rsidRPr="00CB5BD6">
                    <w:t>Postmastiodectomy complication, unspecified</w:t>
                  </w:r>
                </w:p>
              </w:tc>
            </w:tr>
            <w:tr w:rsidR="00CB5BD6" w:rsidRPr="00CB5BD6">
              <w:trPr>
                <w:tblCellSpacing w:w="15" w:type="dxa"/>
              </w:trPr>
              <w:tc>
                <w:tcPr>
                  <w:tcW w:w="750" w:type="dxa"/>
                  <w:hideMark/>
                </w:tcPr>
                <w:p w:rsidR="00CB5BD6" w:rsidRPr="00CB5BD6" w:rsidRDefault="00CB5BD6" w:rsidP="00CB5BD6">
                  <w:r w:rsidRPr="00CB5BD6">
                    <w:t>383.31</w:t>
                  </w:r>
                </w:p>
              </w:tc>
              <w:tc>
                <w:tcPr>
                  <w:tcW w:w="8250" w:type="dxa"/>
                  <w:hideMark/>
                </w:tcPr>
                <w:p w:rsidR="00CB5BD6" w:rsidRPr="00CB5BD6" w:rsidRDefault="00CB5BD6" w:rsidP="00CB5BD6">
                  <w:r w:rsidRPr="00CB5BD6">
                    <w:t>Mucosal cyst of postmastoidectomy cavity</w:t>
                  </w:r>
                </w:p>
              </w:tc>
            </w:tr>
            <w:tr w:rsidR="00CB5BD6" w:rsidRPr="00CB5BD6">
              <w:trPr>
                <w:tblCellSpacing w:w="15" w:type="dxa"/>
              </w:trPr>
              <w:tc>
                <w:tcPr>
                  <w:tcW w:w="750" w:type="dxa"/>
                  <w:hideMark/>
                </w:tcPr>
                <w:p w:rsidR="00CB5BD6" w:rsidRPr="00CB5BD6" w:rsidRDefault="00CB5BD6" w:rsidP="00CB5BD6">
                  <w:r w:rsidRPr="00CB5BD6">
                    <w:t>383.32</w:t>
                  </w:r>
                </w:p>
              </w:tc>
              <w:tc>
                <w:tcPr>
                  <w:tcW w:w="8250" w:type="dxa"/>
                  <w:hideMark/>
                </w:tcPr>
                <w:p w:rsidR="00CB5BD6" w:rsidRPr="00CB5BD6" w:rsidRDefault="00CB5BD6" w:rsidP="00CB5BD6">
                  <w:r w:rsidRPr="00CB5BD6">
                    <w:t>Recurrent cholesteatoma of postmastoidectomy cavity</w:t>
                  </w:r>
                </w:p>
              </w:tc>
            </w:tr>
            <w:tr w:rsidR="00CB5BD6" w:rsidRPr="00CB5BD6">
              <w:trPr>
                <w:tblCellSpacing w:w="15" w:type="dxa"/>
              </w:trPr>
              <w:tc>
                <w:tcPr>
                  <w:tcW w:w="750" w:type="dxa"/>
                  <w:hideMark/>
                </w:tcPr>
                <w:p w:rsidR="00CB5BD6" w:rsidRPr="00CB5BD6" w:rsidRDefault="00CB5BD6" w:rsidP="00CB5BD6">
                  <w:r w:rsidRPr="00CB5BD6">
                    <w:t>383.33</w:t>
                  </w:r>
                </w:p>
              </w:tc>
              <w:tc>
                <w:tcPr>
                  <w:tcW w:w="8250" w:type="dxa"/>
                  <w:hideMark/>
                </w:tcPr>
                <w:p w:rsidR="00CB5BD6" w:rsidRPr="00CB5BD6" w:rsidRDefault="00CB5BD6" w:rsidP="00CB5BD6">
                  <w:r w:rsidRPr="00CB5BD6">
                    <w:t>Granulations of postmastoidectomy cavity</w:t>
                  </w:r>
                </w:p>
              </w:tc>
            </w:tr>
            <w:tr w:rsidR="00CB5BD6" w:rsidRPr="00CB5BD6">
              <w:trPr>
                <w:tblCellSpacing w:w="15" w:type="dxa"/>
              </w:trPr>
              <w:tc>
                <w:tcPr>
                  <w:tcW w:w="750" w:type="dxa"/>
                  <w:hideMark/>
                </w:tcPr>
                <w:p w:rsidR="00CB5BD6" w:rsidRPr="00CB5BD6" w:rsidRDefault="00CB5BD6" w:rsidP="00CB5BD6">
                  <w:r w:rsidRPr="00CB5BD6">
                    <w:t>383.8</w:t>
                  </w:r>
                </w:p>
              </w:tc>
              <w:tc>
                <w:tcPr>
                  <w:tcW w:w="8250" w:type="dxa"/>
                  <w:hideMark/>
                </w:tcPr>
                <w:p w:rsidR="00CB5BD6" w:rsidRPr="00CB5BD6" w:rsidRDefault="00CB5BD6" w:rsidP="00CB5BD6">
                  <w:r w:rsidRPr="00CB5BD6">
                    <w:t>Other disorders of mastoid</w:t>
                  </w:r>
                </w:p>
              </w:tc>
            </w:tr>
            <w:tr w:rsidR="00CB5BD6" w:rsidRPr="00CB5BD6">
              <w:trPr>
                <w:tblCellSpacing w:w="15" w:type="dxa"/>
              </w:trPr>
              <w:tc>
                <w:tcPr>
                  <w:tcW w:w="750" w:type="dxa"/>
                  <w:hideMark/>
                </w:tcPr>
                <w:p w:rsidR="00CB5BD6" w:rsidRPr="00CB5BD6" w:rsidRDefault="00CB5BD6" w:rsidP="00CB5BD6">
                  <w:r w:rsidRPr="00CB5BD6">
                    <w:t>383.81</w:t>
                  </w:r>
                </w:p>
              </w:tc>
              <w:tc>
                <w:tcPr>
                  <w:tcW w:w="8250" w:type="dxa"/>
                  <w:hideMark/>
                </w:tcPr>
                <w:p w:rsidR="00CB5BD6" w:rsidRPr="00CB5BD6" w:rsidRDefault="00CB5BD6" w:rsidP="00CB5BD6">
                  <w:r w:rsidRPr="00CB5BD6">
                    <w:t>Postauricular fistula</w:t>
                  </w:r>
                </w:p>
              </w:tc>
            </w:tr>
          </w:tbl>
          <w:p w:rsidR="00CB5BD6" w:rsidRPr="00CB5BD6" w:rsidRDefault="00CB5BD6" w:rsidP="00CB5BD6"/>
          <w:tbl>
            <w:tblPr>
              <w:tblW w:w="6675" w:type="dxa"/>
              <w:tblCellSpacing w:w="15" w:type="dxa"/>
              <w:tblCellMar>
                <w:top w:w="15" w:type="dxa"/>
                <w:left w:w="15" w:type="dxa"/>
                <w:bottom w:w="15" w:type="dxa"/>
                <w:right w:w="15" w:type="dxa"/>
              </w:tblCellMar>
              <w:tblLook w:val="04A0"/>
            </w:tblPr>
            <w:tblGrid>
              <w:gridCol w:w="774"/>
              <w:gridCol w:w="5901"/>
            </w:tblGrid>
            <w:tr w:rsidR="00CB5BD6" w:rsidRPr="00CB5BD6">
              <w:trPr>
                <w:tblCellSpacing w:w="15" w:type="dxa"/>
              </w:trPr>
              <w:tc>
                <w:tcPr>
                  <w:tcW w:w="8250" w:type="dxa"/>
                  <w:gridSpan w:val="2"/>
                  <w:hideMark/>
                </w:tcPr>
                <w:p w:rsidR="00CB5BD6" w:rsidRPr="00AA45C7" w:rsidRDefault="00AA45C7" w:rsidP="00CB5BD6">
                  <w:r w:rsidRPr="00AA45C7">
                    <w:rPr>
                      <w:b/>
                      <w:bCs/>
                      <w:iCs/>
                    </w:rPr>
                    <w:t xml:space="preserve">4) </w:t>
                  </w:r>
                  <w:r w:rsidR="00CB5BD6" w:rsidRPr="00AA45C7">
                    <w:rPr>
                      <w:b/>
                      <w:bCs/>
                      <w:iCs/>
                    </w:rPr>
                    <w:t>Other disorders of middle ear and mastoid</w:t>
                  </w:r>
                </w:p>
              </w:tc>
            </w:tr>
            <w:tr w:rsidR="00CB5BD6" w:rsidRPr="00CB5BD6">
              <w:trPr>
                <w:tblCellSpacing w:w="15" w:type="dxa"/>
              </w:trPr>
              <w:tc>
                <w:tcPr>
                  <w:tcW w:w="750" w:type="dxa"/>
                  <w:hideMark/>
                </w:tcPr>
                <w:p w:rsidR="00CB5BD6" w:rsidRPr="00CB5BD6" w:rsidRDefault="00CB5BD6" w:rsidP="00CB5BD6">
                  <w:r w:rsidRPr="00CB5BD6">
                    <w:t>385.3</w:t>
                  </w:r>
                </w:p>
              </w:tc>
              <w:tc>
                <w:tcPr>
                  <w:tcW w:w="8250" w:type="dxa"/>
                  <w:hideMark/>
                </w:tcPr>
                <w:p w:rsidR="00CB5BD6" w:rsidRPr="00CB5BD6" w:rsidRDefault="00CB5BD6" w:rsidP="00CB5BD6">
                  <w:r w:rsidRPr="00CB5BD6">
                    <w:t>Cholesteatoma of middle ear and mastoid</w:t>
                  </w:r>
                </w:p>
              </w:tc>
            </w:tr>
            <w:tr w:rsidR="00CB5BD6" w:rsidRPr="00CB5BD6">
              <w:trPr>
                <w:tblCellSpacing w:w="15" w:type="dxa"/>
              </w:trPr>
              <w:tc>
                <w:tcPr>
                  <w:tcW w:w="750" w:type="dxa"/>
                  <w:hideMark/>
                </w:tcPr>
                <w:p w:rsidR="00CB5BD6" w:rsidRPr="00CB5BD6" w:rsidRDefault="00CB5BD6" w:rsidP="00CB5BD6">
                  <w:r w:rsidRPr="00CB5BD6">
                    <w:t>385.30</w:t>
                  </w:r>
                </w:p>
              </w:tc>
              <w:tc>
                <w:tcPr>
                  <w:tcW w:w="8250" w:type="dxa"/>
                  <w:hideMark/>
                </w:tcPr>
                <w:p w:rsidR="00CB5BD6" w:rsidRPr="00CB5BD6" w:rsidRDefault="00CB5BD6" w:rsidP="00CB5BD6">
                  <w:r w:rsidRPr="00CB5BD6">
                    <w:t>Cholesteatoma, unspecified</w:t>
                  </w:r>
                </w:p>
              </w:tc>
            </w:tr>
            <w:tr w:rsidR="00CB5BD6" w:rsidRPr="00CB5BD6">
              <w:trPr>
                <w:tblCellSpacing w:w="15" w:type="dxa"/>
              </w:trPr>
              <w:tc>
                <w:tcPr>
                  <w:tcW w:w="750" w:type="dxa"/>
                  <w:hideMark/>
                </w:tcPr>
                <w:p w:rsidR="00CB5BD6" w:rsidRPr="00CB5BD6" w:rsidRDefault="00CB5BD6" w:rsidP="00CB5BD6">
                  <w:r w:rsidRPr="00CB5BD6">
                    <w:t>385.31</w:t>
                  </w:r>
                </w:p>
              </w:tc>
              <w:tc>
                <w:tcPr>
                  <w:tcW w:w="8250" w:type="dxa"/>
                  <w:hideMark/>
                </w:tcPr>
                <w:p w:rsidR="00CB5BD6" w:rsidRPr="00CB5BD6" w:rsidRDefault="00CB5BD6" w:rsidP="00CB5BD6">
                  <w:r w:rsidRPr="00CB5BD6">
                    <w:t>Cholesteatoma of attic</w:t>
                  </w:r>
                </w:p>
              </w:tc>
            </w:tr>
            <w:tr w:rsidR="00CB5BD6" w:rsidRPr="00CB5BD6">
              <w:trPr>
                <w:tblCellSpacing w:w="15" w:type="dxa"/>
              </w:trPr>
              <w:tc>
                <w:tcPr>
                  <w:tcW w:w="750" w:type="dxa"/>
                  <w:hideMark/>
                </w:tcPr>
                <w:p w:rsidR="00CB5BD6" w:rsidRPr="00CB5BD6" w:rsidRDefault="00CB5BD6" w:rsidP="00CB5BD6">
                  <w:r w:rsidRPr="00CB5BD6">
                    <w:t>385.32</w:t>
                  </w:r>
                </w:p>
              </w:tc>
              <w:tc>
                <w:tcPr>
                  <w:tcW w:w="8250" w:type="dxa"/>
                  <w:hideMark/>
                </w:tcPr>
                <w:p w:rsidR="00CB5BD6" w:rsidRPr="00CB5BD6" w:rsidRDefault="00CB5BD6" w:rsidP="00CB5BD6">
                  <w:r w:rsidRPr="00CB5BD6">
                    <w:t>Cholesteatoma of middle ear</w:t>
                  </w:r>
                </w:p>
              </w:tc>
            </w:tr>
            <w:tr w:rsidR="00CB5BD6" w:rsidRPr="00CB5BD6">
              <w:trPr>
                <w:tblCellSpacing w:w="15" w:type="dxa"/>
              </w:trPr>
              <w:tc>
                <w:tcPr>
                  <w:tcW w:w="750" w:type="dxa"/>
                  <w:hideMark/>
                </w:tcPr>
                <w:p w:rsidR="00CB5BD6" w:rsidRPr="00CB5BD6" w:rsidRDefault="00CB5BD6" w:rsidP="00CB5BD6">
                  <w:r w:rsidRPr="00CB5BD6">
                    <w:t>385.33</w:t>
                  </w:r>
                </w:p>
              </w:tc>
              <w:tc>
                <w:tcPr>
                  <w:tcW w:w="8250" w:type="dxa"/>
                  <w:hideMark/>
                </w:tcPr>
                <w:p w:rsidR="00CB5BD6" w:rsidRPr="00CB5BD6" w:rsidRDefault="00CB5BD6" w:rsidP="00CB5BD6">
                  <w:r w:rsidRPr="00CB5BD6">
                    <w:t>Cholesteatoma of middle ear and mastoid</w:t>
                  </w:r>
                </w:p>
              </w:tc>
            </w:tr>
            <w:tr w:rsidR="00CB5BD6" w:rsidRPr="00CB5BD6">
              <w:trPr>
                <w:tblCellSpacing w:w="15" w:type="dxa"/>
              </w:trPr>
              <w:tc>
                <w:tcPr>
                  <w:tcW w:w="750" w:type="dxa"/>
                  <w:hideMark/>
                </w:tcPr>
                <w:p w:rsidR="00CB5BD6" w:rsidRPr="00CB5BD6" w:rsidRDefault="00CB5BD6" w:rsidP="00CB5BD6">
                  <w:r w:rsidRPr="00CB5BD6">
                    <w:t>385.35</w:t>
                  </w:r>
                </w:p>
              </w:tc>
              <w:tc>
                <w:tcPr>
                  <w:tcW w:w="8250" w:type="dxa"/>
                  <w:hideMark/>
                </w:tcPr>
                <w:p w:rsidR="00CB5BD6" w:rsidRPr="00CB5BD6" w:rsidRDefault="00CB5BD6" w:rsidP="00CB5BD6">
                  <w:r w:rsidRPr="00CB5BD6">
                    <w:t>Diffuse cholesteatosis</w:t>
                  </w:r>
                </w:p>
              </w:tc>
            </w:tr>
            <w:tr w:rsidR="00CB5BD6" w:rsidRPr="00CB5BD6">
              <w:trPr>
                <w:tblCellSpacing w:w="15" w:type="dxa"/>
              </w:trPr>
              <w:tc>
                <w:tcPr>
                  <w:tcW w:w="750" w:type="dxa"/>
                  <w:hideMark/>
                </w:tcPr>
                <w:p w:rsidR="00CB5BD6" w:rsidRPr="00CB5BD6" w:rsidRDefault="00CB5BD6" w:rsidP="00CB5BD6">
                  <w:r w:rsidRPr="00CB5BD6">
                    <w:t>385.8</w:t>
                  </w:r>
                </w:p>
              </w:tc>
              <w:tc>
                <w:tcPr>
                  <w:tcW w:w="8250" w:type="dxa"/>
                  <w:hideMark/>
                </w:tcPr>
                <w:p w:rsidR="00CB5BD6" w:rsidRPr="00CB5BD6" w:rsidRDefault="00CB5BD6" w:rsidP="00CB5BD6">
                  <w:r w:rsidRPr="00CB5BD6">
                    <w:t>Other disorders of middle ear and mastoid</w:t>
                  </w:r>
                </w:p>
              </w:tc>
            </w:tr>
            <w:tr w:rsidR="00CB5BD6" w:rsidRPr="00CB5BD6">
              <w:trPr>
                <w:tblCellSpacing w:w="15" w:type="dxa"/>
              </w:trPr>
              <w:tc>
                <w:tcPr>
                  <w:tcW w:w="750" w:type="dxa"/>
                  <w:hideMark/>
                </w:tcPr>
                <w:p w:rsidR="00CB5BD6" w:rsidRPr="00CB5BD6" w:rsidRDefault="00CB5BD6" w:rsidP="00CB5BD6">
                  <w:r w:rsidRPr="00CB5BD6">
                    <w:t>385.82</w:t>
                  </w:r>
                </w:p>
              </w:tc>
              <w:tc>
                <w:tcPr>
                  <w:tcW w:w="8250" w:type="dxa"/>
                  <w:hideMark/>
                </w:tcPr>
                <w:p w:rsidR="00CB5BD6" w:rsidRPr="00CB5BD6" w:rsidRDefault="00CB5BD6" w:rsidP="00CB5BD6">
                  <w:r w:rsidRPr="00CB5BD6">
                    <w:t>Cholesterin granuloma</w:t>
                  </w:r>
                </w:p>
              </w:tc>
            </w:tr>
          </w:tbl>
          <w:p w:rsidR="00AA45C7" w:rsidRDefault="00CB5BD6" w:rsidP="00CB5BD6">
            <w:r w:rsidRPr="00AA45C7">
              <w:rPr>
                <w:b/>
                <w:bCs/>
                <w:u w:val="single"/>
              </w:rPr>
              <w:lastRenderedPageBreak/>
              <w:t>Additional Information</w:t>
            </w:r>
          </w:p>
          <w:p w:rsidR="00CB5BD6" w:rsidRPr="00CB5BD6" w:rsidRDefault="00CB5BD6" w:rsidP="00CB5BD6">
            <w:r w:rsidRPr="00CB5BD6">
              <w:br/>
              <w:t>Assistant Surgeon -- Y</w:t>
            </w:r>
            <w:r w:rsidRPr="00CB5BD6">
              <w:br/>
              <w:t>Supply Charges -- N</w:t>
            </w:r>
            <w:r w:rsidRPr="00CB5BD6">
              <w:br/>
              <w:t>Prior Approval -- N</w:t>
            </w:r>
          </w:p>
          <w:p w:rsidR="00CB5BD6" w:rsidRDefault="00CB5BD6" w:rsidP="00CB5BD6">
            <w:r w:rsidRPr="00CB5BD6">
              <w:rPr>
                <w:u w:val="single"/>
              </w:rPr>
              <w:t>Anesthesia Code(s)</w:t>
            </w:r>
            <w:r w:rsidR="00AA45C7">
              <w:t xml:space="preserve">—00210; </w:t>
            </w:r>
            <w:r w:rsidRPr="00CB5BD6">
              <w:t>00124</w:t>
            </w:r>
            <w:r w:rsidR="00AA45C7">
              <w:t>;</w:t>
            </w:r>
            <w:r w:rsidRPr="00CB5BD6">
              <w:t xml:space="preserve"> 00126</w:t>
            </w:r>
          </w:p>
          <w:p w:rsidR="00AA45C7" w:rsidRPr="00CB5BD6" w:rsidRDefault="00AA45C7" w:rsidP="00CB5BD6"/>
          <w:p w:rsidR="00AA45C7" w:rsidRDefault="00CB5BD6" w:rsidP="00CB5BD6">
            <w:r w:rsidRPr="00AA45C7">
              <w:rPr>
                <w:b/>
                <w:bCs/>
                <w:u w:val="single"/>
              </w:rPr>
              <w:t>Patient Information</w:t>
            </w:r>
          </w:p>
          <w:p w:rsidR="00CB5BD6" w:rsidRDefault="00CB5BD6" w:rsidP="00CB5BD6">
            <w:r w:rsidRPr="00CB5BD6">
              <w:br/>
              <w:t>Mastoidectomy is an operation to remove disease from the bone behind the ear, when medical management is inadequate. Sometimes a mastoidectomy is required in order to gain better exposure to the disease. Although complications do not often occur, they include persistent ear drainage, infection in the mastoid cavity, and hearing loss. Weakness of the face on the side of the surgery is a rare but potential hazard in mastoid surgery. There may be dizziness for a short time after surgery, but it is rarely permanent. Loss of taste on the side of the tongue may occur and last a few weeks, but may be permanent.</w:t>
            </w:r>
          </w:p>
          <w:p w:rsidR="00AA45C7" w:rsidRPr="00CB5BD6" w:rsidRDefault="00AA45C7" w:rsidP="00CB5BD6"/>
          <w:p w:rsidR="002B4FD5" w:rsidRDefault="00CB5BD6" w:rsidP="00CB5BD6">
            <w:pPr>
              <w:rPr>
                <w:b/>
                <w:bCs/>
                <w:i/>
                <w:iCs/>
              </w:rPr>
            </w:pPr>
            <w:r w:rsidRPr="00CB5BD6">
              <w:rPr>
                <w:b/>
                <w:bCs/>
                <w:i/>
                <w:iCs/>
              </w:rPr>
              <w:t>Important Disclaimer Notice</w:t>
            </w:r>
          </w:p>
          <w:p w:rsidR="00CB5BD6" w:rsidRPr="00AA45C7" w:rsidRDefault="00CB5BD6" w:rsidP="00CB5BD6">
            <w:pPr>
              <w:rPr>
                <w:iCs/>
              </w:rPr>
            </w:pPr>
            <w:r w:rsidRPr="00CB5BD6">
              <w:rPr>
                <w:b/>
                <w:bCs/>
                <w:i/>
                <w:iCs/>
              </w:rPr>
              <w:br/>
            </w:r>
            <w:r w:rsidR="002B4FD5" w:rsidRPr="0093006B">
              <w:rPr>
                <w:iCs/>
              </w:rPr>
              <w:t xml:space="preserve">Clinical indicators for otolaryngology serve as a checklist for practitioners and a quality care review tool for clinical departments. The American Academy of Otolaryngology—Head and Neck Surgery, Inc. and Foundation (AAO-HNS/F) Clinical Indicators are intended as </w:t>
            </w:r>
            <w:r w:rsidR="002B4FD5" w:rsidRPr="0093006B">
              <w:rPr>
                <w:b/>
                <w:bCs/>
                <w:i/>
                <w:iCs/>
              </w:rPr>
              <w:t>suggestions, not rules</w:t>
            </w:r>
            <w:r w:rsidR="002B4FD5" w:rsidRPr="0093006B">
              <w:rPr>
                <w:iCs/>
              </w:rPr>
              <w:t>, and should be modified by users when deemed medically necessary. In no sense do they represent a standard of care. The applicability of an indicator for a procedure must be determined by the responsible physician in light of all the circumstances presented by the individual patient. Adherence to these clinical indicators will not ensure successful treatment in every situation. The AAO-HNS/F emphasizes that these clinical indicators should not be deemed inclusive of all proper treatment decisions or methods of care, nor exclusive of other treatment decisions or methods of care reasonably directed to obtaining the same results.  The AAO-HNS/F is not responsible for treatment decisions or care provided by individual physicians.</w:t>
            </w:r>
          </w:p>
          <w:p w:rsidR="00AA45C7" w:rsidRPr="00AA45C7" w:rsidRDefault="00AA45C7" w:rsidP="00CB5BD6"/>
          <w:p w:rsidR="00CB5BD6" w:rsidRPr="00AA45C7" w:rsidRDefault="00CB5BD6" w:rsidP="00CB5BD6">
            <w:pPr>
              <w:rPr>
                <w:iCs/>
              </w:rPr>
            </w:pPr>
            <w:r w:rsidRPr="00AA45C7">
              <w:rPr>
                <w:iCs/>
              </w:rPr>
              <w:t>CPT five-digit codes, nomenclature and other data are copyright 2009 American Medical Association. All Rights Reserved. No fee schedules, basic units, relative values or related listings are included in CPT. The AMA assumes no liability for the data contained herein.</w:t>
            </w:r>
          </w:p>
          <w:p w:rsidR="00AA45C7" w:rsidRPr="00CB5BD6" w:rsidRDefault="00AA45C7" w:rsidP="00CB5BD6"/>
          <w:p w:rsidR="00CB5BD6" w:rsidRPr="00CB5BD6" w:rsidRDefault="00CB5BD6" w:rsidP="00CB5BD6">
            <w:r w:rsidRPr="00CB5BD6">
              <w:rPr>
                <w:i/>
                <w:iCs/>
              </w:rPr>
              <w:t>© 2010 American Academy of Otolaryngology-Head and Neck Surgery. 1650 Diagonal Road, Alexandria, VA 22314.</w:t>
            </w:r>
          </w:p>
        </w:tc>
      </w:tr>
      <w:tr w:rsidR="00CB5BD6" w:rsidRPr="00CB5BD6" w:rsidTr="00CB5BD6">
        <w:trPr>
          <w:tblCellSpacing w:w="0" w:type="dxa"/>
        </w:trPr>
        <w:tc>
          <w:tcPr>
            <w:tcW w:w="0" w:type="auto"/>
            <w:vAlign w:val="center"/>
          </w:tcPr>
          <w:p w:rsidR="00CB5BD6" w:rsidRPr="00CB5BD6" w:rsidRDefault="00CB5BD6" w:rsidP="00CB5BD6"/>
        </w:tc>
      </w:tr>
    </w:tbl>
    <w:p w:rsidR="00B0690E" w:rsidRDefault="00B0690E"/>
    <w:sectPr w:rsidR="00B0690E" w:rsidSect="00B0690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BD6" w:rsidRDefault="00CB5BD6" w:rsidP="00CB5BD6">
      <w:r>
        <w:separator/>
      </w:r>
    </w:p>
  </w:endnote>
  <w:endnote w:type="continuationSeparator" w:id="0">
    <w:p w:rsidR="00CB5BD6" w:rsidRDefault="00CB5BD6" w:rsidP="00CB5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BD6" w:rsidRDefault="00CB5BD6" w:rsidP="00CB5BD6">
      <w:r>
        <w:separator/>
      </w:r>
    </w:p>
  </w:footnote>
  <w:footnote w:type="continuationSeparator" w:id="0">
    <w:p w:rsidR="00CB5BD6" w:rsidRDefault="00CB5BD6" w:rsidP="00CB5BD6">
      <w:r>
        <w:continuationSeparator/>
      </w:r>
    </w:p>
  </w:footnote>
  <w:footnote w:id="1">
    <w:p w:rsidR="00CB5BD6" w:rsidRPr="005C6BD3" w:rsidRDefault="00CB5BD6">
      <w:pPr>
        <w:rPr>
          <w:sz w:val="18"/>
          <w:szCs w:val="18"/>
        </w:rPr>
      </w:pPr>
      <w:r w:rsidRPr="005C6BD3">
        <w:rPr>
          <w:rStyle w:val="FootnoteCharacters"/>
          <w:sz w:val="18"/>
          <w:szCs w:val="18"/>
        </w:rPr>
        <w:footnoteRef/>
      </w:r>
      <w:r>
        <w:rPr>
          <w:sz w:val="18"/>
          <w:szCs w:val="18"/>
        </w:rPr>
        <w:t xml:space="preserve">  </w:t>
      </w:r>
      <w:r w:rsidRPr="005C6BD3">
        <w:rPr>
          <w:sz w:val="18"/>
          <w:szCs w:val="18"/>
        </w:rPr>
        <w:t>RBRVS Global Days</w:t>
      </w:r>
    </w:p>
    <w:p w:rsidR="00CB5BD6" w:rsidRDefault="00CB5BD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D6" w:rsidRDefault="00CB5BD6">
    <w:pPr>
      <w:pStyle w:val="Header"/>
    </w:pPr>
    <w:r w:rsidRPr="00CB5BD6">
      <w:rPr>
        <w:noProof/>
      </w:rPr>
      <w:drawing>
        <wp:inline distT="0" distB="0" distL="0" distR="0">
          <wp:extent cx="2923032" cy="758952"/>
          <wp:effectExtent l="19050" t="0" r="0" b="0"/>
          <wp:docPr id="3" name="Picture 0" descr="AAO-HNS_Logo_Red_print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O-HNS_Logo_Red_print_CMYK.tif"/>
                  <pic:cNvPicPr/>
                </pic:nvPicPr>
                <pic:blipFill>
                  <a:blip r:embed="rId1"/>
                  <a:stretch>
                    <a:fillRect/>
                  </a:stretch>
                </pic:blipFill>
                <pic:spPr>
                  <a:xfrm>
                    <a:off x="0" y="0"/>
                    <a:ext cx="2923032" cy="7589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622C5"/>
    <w:multiLevelType w:val="multilevel"/>
    <w:tmpl w:val="1984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0501F8"/>
    <w:multiLevelType w:val="multilevel"/>
    <w:tmpl w:val="5156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B10C1"/>
    <w:multiLevelType w:val="multilevel"/>
    <w:tmpl w:val="C024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630569"/>
    <w:multiLevelType w:val="multilevel"/>
    <w:tmpl w:val="91D2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A6ADC"/>
    <w:multiLevelType w:val="multilevel"/>
    <w:tmpl w:val="9676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9794F"/>
    <w:multiLevelType w:val="multilevel"/>
    <w:tmpl w:val="2CDE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5A2029"/>
    <w:multiLevelType w:val="multilevel"/>
    <w:tmpl w:val="D68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F43C9"/>
    <w:multiLevelType w:val="multilevel"/>
    <w:tmpl w:val="8D5E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9C5F43"/>
    <w:multiLevelType w:val="multilevel"/>
    <w:tmpl w:val="936C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680C9B"/>
    <w:multiLevelType w:val="multilevel"/>
    <w:tmpl w:val="AF92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684C1F"/>
    <w:multiLevelType w:val="multilevel"/>
    <w:tmpl w:val="158C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
  </w:num>
  <w:num w:numId="4">
    <w:abstractNumId w:val="5"/>
  </w:num>
  <w:num w:numId="5">
    <w:abstractNumId w:val="9"/>
  </w:num>
  <w:num w:numId="6">
    <w:abstractNumId w:val="3"/>
  </w:num>
  <w:num w:numId="7">
    <w:abstractNumId w:val="1"/>
  </w:num>
  <w:num w:numId="8">
    <w:abstractNumId w:val="10"/>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q1Wmb894U5hwvtnsY97GS8p+ero=" w:salt="A0XWNFoOrIU8G7f0mtmJnw=="/>
  <w:defaultTabStop w:val="720"/>
  <w:characterSpacingControl w:val="doNotCompress"/>
  <w:footnotePr>
    <w:footnote w:id="-1"/>
    <w:footnote w:id="0"/>
  </w:footnotePr>
  <w:endnotePr>
    <w:endnote w:id="-1"/>
    <w:endnote w:id="0"/>
  </w:endnotePr>
  <w:compat/>
  <w:rsids>
    <w:rsidRoot w:val="00CB5BD6"/>
    <w:rsid w:val="00213A49"/>
    <w:rsid w:val="00245304"/>
    <w:rsid w:val="002B4FD5"/>
    <w:rsid w:val="003D3763"/>
    <w:rsid w:val="005B4337"/>
    <w:rsid w:val="006352F5"/>
    <w:rsid w:val="009841A7"/>
    <w:rsid w:val="00A6439D"/>
    <w:rsid w:val="00AA45C7"/>
    <w:rsid w:val="00AE658B"/>
    <w:rsid w:val="00B0690E"/>
    <w:rsid w:val="00CB5BD6"/>
    <w:rsid w:val="00D42C51"/>
    <w:rsid w:val="00D905C2"/>
    <w:rsid w:val="00F96F87"/>
    <w:rsid w:val="00FB2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5BD6"/>
    <w:pPr>
      <w:tabs>
        <w:tab w:val="center" w:pos="4680"/>
        <w:tab w:val="right" w:pos="9360"/>
      </w:tabs>
    </w:pPr>
  </w:style>
  <w:style w:type="character" w:customStyle="1" w:styleId="HeaderChar">
    <w:name w:val="Header Char"/>
    <w:basedOn w:val="DefaultParagraphFont"/>
    <w:link w:val="Header"/>
    <w:uiPriority w:val="99"/>
    <w:semiHidden/>
    <w:rsid w:val="00CB5BD6"/>
  </w:style>
  <w:style w:type="paragraph" w:styleId="Footer">
    <w:name w:val="footer"/>
    <w:basedOn w:val="Normal"/>
    <w:link w:val="FooterChar"/>
    <w:uiPriority w:val="99"/>
    <w:semiHidden/>
    <w:unhideWhenUsed/>
    <w:rsid w:val="00CB5BD6"/>
    <w:pPr>
      <w:tabs>
        <w:tab w:val="center" w:pos="4680"/>
        <w:tab w:val="right" w:pos="9360"/>
      </w:tabs>
    </w:pPr>
  </w:style>
  <w:style w:type="character" w:customStyle="1" w:styleId="FooterChar">
    <w:name w:val="Footer Char"/>
    <w:basedOn w:val="DefaultParagraphFont"/>
    <w:link w:val="Footer"/>
    <w:uiPriority w:val="99"/>
    <w:semiHidden/>
    <w:rsid w:val="00CB5BD6"/>
  </w:style>
  <w:style w:type="paragraph" w:styleId="BalloonText">
    <w:name w:val="Balloon Text"/>
    <w:basedOn w:val="Normal"/>
    <w:link w:val="BalloonTextChar"/>
    <w:uiPriority w:val="99"/>
    <w:semiHidden/>
    <w:unhideWhenUsed/>
    <w:rsid w:val="00CB5BD6"/>
    <w:rPr>
      <w:rFonts w:ascii="Tahoma" w:hAnsi="Tahoma" w:cs="Tahoma"/>
      <w:sz w:val="16"/>
      <w:szCs w:val="16"/>
    </w:rPr>
  </w:style>
  <w:style w:type="character" w:customStyle="1" w:styleId="BalloonTextChar">
    <w:name w:val="Balloon Text Char"/>
    <w:basedOn w:val="DefaultParagraphFont"/>
    <w:link w:val="BalloonText"/>
    <w:uiPriority w:val="99"/>
    <w:semiHidden/>
    <w:rsid w:val="00CB5BD6"/>
    <w:rPr>
      <w:rFonts w:ascii="Tahoma" w:hAnsi="Tahoma" w:cs="Tahoma"/>
      <w:sz w:val="16"/>
      <w:szCs w:val="16"/>
    </w:rPr>
  </w:style>
  <w:style w:type="character" w:customStyle="1" w:styleId="FootnoteCharacters">
    <w:name w:val="Footnote Characters"/>
    <w:rsid w:val="00CB5BD6"/>
  </w:style>
  <w:style w:type="character" w:styleId="FootnoteReference">
    <w:name w:val="footnote reference"/>
    <w:uiPriority w:val="99"/>
    <w:rsid w:val="00CB5BD6"/>
    <w:rPr>
      <w:vertAlign w:val="superscript"/>
    </w:rPr>
  </w:style>
  <w:style w:type="paragraph" w:styleId="FootnoteText">
    <w:name w:val="footnote text"/>
    <w:basedOn w:val="Normal"/>
    <w:link w:val="FootnoteTextChar"/>
    <w:uiPriority w:val="99"/>
    <w:rsid w:val="00CB5BD6"/>
    <w:pPr>
      <w:suppressLineNumbers/>
      <w:suppressAutoHyphens/>
      <w:ind w:left="283" w:hanging="283"/>
    </w:pPr>
    <w:rPr>
      <w:rFonts w:eastAsia="Arial Unicode MS" w:cs="Mangal"/>
      <w:kern w:val="1"/>
      <w:sz w:val="20"/>
      <w:szCs w:val="20"/>
      <w:lang w:eastAsia="hi-IN" w:bidi="hi-IN"/>
    </w:rPr>
  </w:style>
  <w:style w:type="character" w:customStyle="1" w:styleId="FootnoteTextChar">
    <w:name w:val="Footnote Text Char"/>
    <w:basedOn w:val="DefaultParagraphFont"/>
    <w:link w:val="FootnoteText"/>
    <w:uiPriority w:val="99"/>
    <w:rsid w:val="00CB5BD6"/>
    <w:rPr>
      <w:rFonts w:eastAsia="Arial Unicode MS" w:cs="Mangal"/>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23099374">
      <w:bodyDiv w:val="1"/>
      <w:marLeft w:val="0"/>
      <w:marRight w:val="0"/>
      <w:marTop w:val="0"/>
      <w:marBottom w:val="0"/>
      <w:divBdr>
        <w:top w:val="none" w:sz="0" w:space="0" w:color="auto"/>
        <w:left w:val="none" w:sz="0" w:space="0" w:color="auto"/>
        <w:bottom w:val="none" w:sz="0" w:space="0" w:color="auto"/>
        <w:right w:val="none" w:sz="0" w:space="0" w:color="auto"/>
      </w:divBdr>
      <w:divsChild>
        <w:div w:id="1373311124">
          <w:marLeft w:val="0"/>
          <w:marRight w:val="0"/>
          <w:marTop w:val="0"/>
          <w:marBottom w:val="0"/>
          <w:divBdr>
            <w:top w:val="none" w:sz="0" w:space="0" w:color="auto"/>
            <w:left w:val="none" w:sz="0" w:space="0" w:color="auto"/>
            <w:bottom w:val="none" w:sz="0" w:space="0" w:color="auto"/>
            <w:right w:val="none" w:sz="0" w:space="0" w:color="auto"/>
          </w:divBdr>
          <w:divsChild>
            <w:div w:id="650838285">
              <w:marLeft w:val="0"/>
              <w:marRight w:val="0"/>
              <w:marTop w:val="0"/>
              <w:marBottom w:val="0"/>
              <w:divBdr>
                <w:top w:val="none" w:sz="0" w:space="0" w:color="auto"/>
                <w:left w:val="none" w:sz="0" w:space="0" w:color="auto"/>
                <w:bottom w:val="none" w:sz="0" w:space="0" w:color="auto"/>
                <w:right w:val="none" w:sz="0" w:space="0" w:color="auto"/>
              </w:divBdr>
              <w:divsChild>
                <w:div w:id="50808891">
                  <w:marLeft w:val="0"/>
                  <w:marRight w:val="0"/>
                  <w:marTop w:val="0"/>
                  <w:marBottom w:val="0"/>
                  <w:divBdr>
                    <w:top w:val="none" w:sz="0" w:space="0" w:color="auto"/>
                    <w:left w:val="none" w:sz="0" w:space="0" w:color="auto"/>
                    <w:bottom w:val="none" w:sz="0" w:space="0" w:color="auto"/>
                    <w:right w:val="none" w:sz="0" w:space="0" w:color="auto"/>
                  </w:divBdr>
                  <w:divsChild>
                    <w:div w:id="60954599">
                      <w:marLeft w:val="0"/>
                      <w:marRight w:val="0"/>
                      <w:marTop w:val="0"/>
                      <w:marBottom w:val="0"/>
                      <w:divBdr>
                        <w:top w:val="single" w:sz="2" w:space="5" w:color="FFFFFF"/>
                        <w:left w:val="single" w:sz="6" w:space="0" w:color="FFFFFF"/>
                        <w:bottom w:val="single" w:sz="2" w:space="11" w:color="FFFFFF"/>
                        <w:right w:val="single" w:sz="6" w:space="0" w:color="FFFFFF"/>
                      </w:divBdr>
                      <w:divsChild>
                        <w:div w:id="2068645391">
                          <w:marLeft w:val="0"/>
                          <w:marRight w:val="0"/>
                          <w:marTop w:val="0"/>
                          <w:marBottom w:val="480"/>
                          <w:divBdr>
                            <w:top w:val="none" w:sz="0" w:space="0" w:color="auto"/>
                            <w:left w:val="none" w:sz="0" w:space="0" w:color="auto"/>
                            <w:bottom w:val="none" w:sz="0" w:space="0" w:color="auto"/>
                            <w:right w:val="none" w:sz="0" w:space="0" w:color="auto"/>
                          </w:divBdr>
                          <w:divsChild>
                            <w:div w:id="584456000">
                              <w:marLeft w:val="0"/>
                              <w:marRight w:val="0"/>
                              <w:marTop w:val="0"/>
                              <w:marBottom w:val="0"/>
                              <w:divBdr>
                                <w:top w:val="none" w:sz="0" w:space="0" w:color="auto"/>
                                <w:left w:val="none" w:sz="0" w:space="0" w:color="auto"/>
                                <w:bottom w:val="single" w:sz="2" w:space="11" w:color="E9E8E8"/>
                                <w:right w:val="none" w:sz="0" w:space="0" w:color="auto"/>
                              </w:divBdr>
                              <w:divsChild>
                                <w:div w:id="960234807">
                                  <w:marLeft w:val="0"/>
                                  <w:marRight w:val="0"/>
                                  <w:marTop w:val="0"/>
                                  <w:marBottom w:val="0"/>
                                  <w:divBdr>
                                    <w:top w:val="none" w:sz="0" w:space="0" w:color="auto"/>
                                    <w:left w:val="none" w:sz="0" w:space="0" w:color="auto"/>
                                    <w:bottom w:val="none" w:sz="0" w:space="0" w:color="auto"/>
                                    <w:right w:val="none" w:sz="0" w:space="0" w:color="auto"/>
                                  </w:divBdr>
                                  <w:divsChild>
                                    <w:div w:id="520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227733">
      <w:bodyDiv w:val="1"/>
      <w:marLeft w:val="0"/>
      <w:marRight w:val="0"/>
      <w:marTop w:val="0"/>
      <w:marBottom w:val="0"/>
      <w:divBdr>
        <w:top w:val="none" w:sz="0" w:space="0" w:color="auto"/>
        <w:left w:val="none" w:sz="0" w:space="0" w:color="auto"/>
        <w:bottom w:val="none" w:sz="0" w:space="0" w:color="auto"/>
        <w:right w:val="none" w:sz="0" w:space="0" w:color="auto"/>
      </w:divBdr>
      <w:divsChild>
        <w:div w:id="1734935450">
          <w:marLeft w:val="0"/>
          <w:marRight w:val="0"/>
          <w:marTop w:val="0"/>
          <w:marBottom w:val="0"/>
          <w:divBdr>
            <w:top w:val="none" w:sz="0" w:space="0" w:color="auto"/>
            <w:left w:val="none" w:sz="0" w:space="0" w:color="auto"/>
            <w:bottom w:val="none" w:sz="0" w:space="0" w:color="auto"/>
            <w:right w:val="none" w:sz="0" w:space="0" w:color="auto"/>
          </w:divBdr>
          <w:divsChild>
            <w:div w:id="1073819474">
              <w:marLeft w:val="0"/>
              <w:marRight w:val="0"/>
              <w:marTop w:val="0"/>
              <w:marBottom w:val="0"/>
              <w:divBdr>
                <w:top w:val="none" w:sz="0" w:space="0" w:color="auto"/>
                <w:left w:val="none" w:sz="0" w:space="0" w:color="auto"/>
                <w:bottom w:val="none" w:sz="0" w:space="0" w:color="auto"/>
                <w:right w:val="none" w:sz="0" w:space="0" w:color="auto"/>
              </w:divBdr>
              <w:divsChild>
                <w:div w:id="1760518796">
                  <w:marLeft w:val="0"/>
                  <w:marRight w:val="0"/>
                  <w:marTop w:val="0"/>
                  <w:marBottom w:val="0"/>
                  <w:divBdr>
                    <w:top w:val="none" w:sz="0" w:space="0" w:color="auto"/>
                    <w:left w:val="none" w:sz="0" w:space="0" w:color="auto"/>
                    <w:bottom w:val="none" w:sz="0" w:space="0" w:color="auto"/>
                    <w:right w:val="none" w:sz="0" w:space="0" w:color="auto"/>
                  </w:divBdr>
                  <w:divsChild>
                    <w:div w:id="2116123846">
                      <w:marLeft w:val="0"/>
                      <w:marRight w:val="0"/>
                      <w:marTop w:val="0"/>
                      <w:marBottom w:val="0"/>
                      <w:divBdr>
                        <w:top w:val="single" w:sz="2" w:space="5" w:color="FFFFFF"/>
                        <w:left w:val="single" w:sz="6" w:space="0" w:color="FFFFFF"/>
                        <w:bottom w:val="single" w:sz="2" w:space="11" w:color="FFFFFF"/>
                        <w:right w:val="single" w:sz="6" w:space="0" w:color="FFFFFF"/>
                      </w:divBdr>
                      <w:divsChild>
                        <w:div w:id="1705131165">
                          <w:marLeft w:val="0"/>
                          <w:marRight w:val="0"/>
                          <w:marTop w:val="0"/>
                          <w:marBottom w:val="480"/>
                          <w:divBdr>
                            <w:top w:val="none" w:sz="0" w:space="0" w:color="auto"/>
                            <w:left w:val="none" w:sz="0" w:space="0" w:color="auto"/>
                            <w:bottom w:val="none" w:sz="0" w:space="0" w:color="auto"/>
                            <w:right w:val="none" w:sz="0" w:space="0" w:color="auto"/>
                          </w:divBdr>
                          <w:divsChild>
                            <w:div w:id="2045250900">
                              <w:marLeft w:val="0"/>
                              <w:marRight w:val="0"/>
                              <w:marTop w:val="0"/>
                              <w:marBottom w:val="0"/>
                              <w:divBdr>
                                <w:top w:val="none" w:sz="0" w:space="0" w:color="auto"/>
                                <w:left w:val="none" w:sz="0" w:space="0" w:color="auto"/>
                                <w:bottom w:val="single" w:sz="2" w:space="11" w:color="E9E8E8"/>
                                <w:right w:val="none" w:sz="0" w:space="0" w:color="auto"/>
                              </w:divBdr>
                              <w:divsChild>
                                <w:div w:id="1907259370">
                                  <w:marLeft w:val="0"/>
                                  <w:marRight w:val="0"/>
                                  <w:marTop w:val="0"/>
                                  <w:marBottom w:val="0"/>
                                  <w:divBdr>
                                    <w:top w:val="none" w:sz="0" w:space="0" w:color="auto"/>
                                    <w:left w:val="none" w:sz="0" w:space="0" w:color="auto"/>
                                    <w:bottom w:val="none" w:sz="0" w:space="0" w:color="auto"/>
                                    <w:right w:val="none" w:sz="0" w:space="0" w:color="auto"/>
                                  </w:divBdr>
                                  <w:divsChild>
                                    <w:div w:id="51873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1149</Words>
  <Characters>6550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AAOHNS</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jcody</dc:creator>
  <cp:keywords/>
  <dc:description/>
  <cp:lastModifiedBy>jcody</cp:lastModifiedBy>
  <cp:revision>2</cp:revision>
  <dcterms:created xsi:type="dcterms:W3CDTF">2012-05-21T15:58:00Z</dcterms:created>
  <dcterms:modified xsi:type="dcterms:W3CDTF">2012-09-27T16:14:00Z</dcterms:modified>
</cp:coreProperties>
</file>