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2" w:rsidRPr="008A0A19" w:rsidRDefault="003A00D2" w:rsidP="008A0A19">
      <w:pPr>
        <w:rPr>
          <w:b/>
          <w:bCs/>
        </w:rPr>
      </w:pPr>
      <w:r w:rsidRPr="008A0A19">
        <w:rPr>
          <w:noProof/>
        </w:rPr>
        <w:drawing>
          <wp:inline distT="0" distB="0" distL="0" distR="0">
            <wp:extent cx="1647825" cy="609600"/>
            <wp:effectExtent l="19050" t="0" r="9525" b="0"/>
            <wp:docPr id="3" name="Picture 1" descr="AAO-HNSF_Logo_Red_prin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O-HNSF_Logo_Red_print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0A19">
        <w:rPr>
          <w:noProof/>
        </w:rPr>
        <w:tab/>
      </w:r>
      <w:r w:rsidRPr="008A0A19">
        <w:rPr>
          <w:noProof/>
        </w:rPr>
        <w:tab/>
      </w:r>
      <w:r w:rsidRPr="008A0A19">
        <w:rPr>
          <w:noProof/>
        </w:rPr>
        <w:tab/>
      </w:r>
      <w:r w:rsidRPr="008A0A19">
        <w:rPr>
          <w:noProof/>
        </w:rPr>
        <w:tab/>
      </w:r>
      <w:r w:rsidRPr="008A0A19">
        <w:rPr>
          <w:noProof/>
        </w:rPr>
        <w:tab/>
      </w:r>
      <w:r w:rsidRPr="008A0A19">
        <w:rPr>
          <w:noProof/>
        </w:rPr>
        <w:tab/>
        <w:t xml:space="preserve">      </w:t>
      </w:r>
      <w:r w:rsidR="008A0A19">
        <w:rPr>
          <w:noProof/>
        </w:rPr>
        <w:t xml:space="preserve">       </w:t>
      </w:r>
      <w:r w:rsidRPr="008A0A19">
        <w:rPr>
          <w:b/>
          <w:bCs/>
        </w:rPr>
        <w:t>Job Description for:</w:t>
      </w:r>
    </w:p>
    <w:p w:rsidR="003A00D2" w:rsidRPr="008A0A19" w:rsidRDefault="008A0A19" w:rsidP="008A0A19">
      <w:pPr>
        <w:ind w:left="720"/>
        <w:jc w:val="righ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D5191F">
        <w:rPr>
          <w:noProof/>
        </w:rPr>
        <w:t>Senior Manager</w:t>
      </w:r>
      <w:r w:rsidR="00B82AF7">
        <w:rPr>
          <w:noProof/>
        </w:rPr>
        <w:t>,</w:t>
      </w:r>
      <w:r w:rsidR="00DE0381" w:rsidRPr="008A0A19">
        <w:rPr>
          <w:noProof/>
        </w:rPr>
        <w:t xml:space="preserve"> </w:t>
      </w:r>
      <w:r w:rsidR="00C563B1" w:rsidRPr="008A0A19">
        <w:rPr>
          <w:noProof/>
        </w:rPr>
        <w:t>Development</w:t>
      </w:r>
    </w:p>
    <w:p w:rsidR="003A00D2" w:rsidRPr="008A0A19" w:rsidRDefault="00BE3DE4" w:rsidP="008A0A19">
      <w:pPr>
        <w:jc w:val="right"/>
        <w:rPr>
          <w:noProof/>
        </w:rPr>
      </w:pPr>
      <w:r>
        <w:t>Fin</w:t>
      </w:r>
      <w:r w:rsidR="003A146D">
        <w:t>ancial Operations &amp; Development</w:t>
      </w:r>
      <w:r>
        <w:t xml:space="preserve"> </w:t>
      </w:r>
      <w:r w:rsidR="00BF73CE">
        <w:rPr>
          <w:noProof/>
        </w:rPr>
        <w:t>Business Unit</w:t>
      </w:r>
    </w:p>
    <w:p w:rsidR="003A00D2" w:rsidRPr="008A0A19" w:rsidRDefault="003A00D2" w:rsidP="008A0A19">
      <w:pPr>
        <w:jc w:val="right"/>
        <w:rPr>
          <w:noProof/>
        </w:rPr>
      </w:pPr>
      <w:r w:rsidRPr="008A0A19">
        <w:rPr>
          <w:noProof/>
        </w:rPr>
        <w:t>Exempt</w:t>
      </w:r>
    </w:p>
    <w:p w:rsidR="003A00D2" w:rsidRPr="008A0A19" w:rsidRDefault="003A00D2" w:rsidP="008A0A19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8A0A19">
        <w:rPr>
          <w:rFonts w:ascii="Times New Roman" w:hAnsi="Times New Roman" w:cs="Times New Roman"/>
          <w:sz w:val="24"/>
          <w:szCs w:val="24"/>
        </w:rPr>
        <w:t>Reporting Structure</w:t>
      </w:r>
    </w:p>
    <w:p w:rsidR="003A00D2" w:rsidRPr="008A0A19" w:rsidRDefault="00A649A3" w:rsidP="008A0A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EAB63" wp14:editId="31B1E91B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943600" cy="0"/>
                <wp:effectExtent l="19050" t="23495" r="19050" b="241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3F5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46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PMHgIAAEMEAAAOAAAAZHJzL2Uyb0RvYy54bWysU8GO2jAQvVfqP1i+QxIIFCLCqiLQy7aL&#10;tNsPMLZDrDq2ZRsCqvrvHTsE7W4vVdUcnLFn/Pxm5s3q4dJKdObWCa1KnI1TjLiimgl1LPH3l91o&#10;gZHzRDEiteIlvnKHH9YfP6w6U/CJbrRk3CIAUa7oTIkb702RJI42vCVurA1X4Ky1bYmHrT0mzJIO&#10;0FuZTNJ0nnTaMmM15c7BadU78Tri1zWn/qmuHfdIlhi4+bjauB7CmqxXpDhaYhpBbzTIP7BoiVDw&#10;6B2qIp6gkxV/QLWCWu107cdUt4mua0F5zAGyydJ32Tw3xPCYCxTHmXuZ3P+Dpd/Oe4sEK/EMI0Va&#10;aNGjUBxNQmU64woI2Ki9DbnRi3o2j5r+cEjpTUPUkUeGL1cD17JwI3lzJWycAfxD91UziCEnr2OZ&#10;LrVtAyQUAF1iN673bvCLRxQOZ8t8Ok+haXTwJaQYLhrr/BeuWxSMEkvgHIHJ+dH5QIQUQ0h4R+md&#10;kDI2WyrUlXi6yAA6uJyWggVv3NjjYSMtOpOgl/jFtN6FBeiKuKaPc1dXad9LyeqTYvGdhhO2vdme&#10;CNnbwEuq8BJkCUxvVi+Vn8t0uV1sF/kon8y3ozytqtHn3SYfzXfZp1k1rTabKvsVSGd50QjGuAq8&#10;B9lm+d/J4jZAveDuwr1XKHmLHksJZId/JB3bHDrba+Sg2XVvh/aDUmPwbarCKLzeg/169te/AQAA&#10;//8DAFBLAwQUAAYACAAAACEA9m/hvdcAAAAEAQAADwAAAGRycy9kb3ducmV2LnhtbEyPQUvDQBCF&#10;70L/wzJCL2I3WohtzKYUwZMHsRV6nWanSTA7G3Y3bfrvHb3o8eMN731TbibXqzOF2Hk28LDIQBHX&#10;3nbcGPjcv96vQMWEbLH3TAauFGFTzW5KLKy/8Aedd6lRUsKxQANtSkOhdaxbchgXfiCW7OSDwyQY&#10;Gm0DXqTc9foxy3LtsGNZaHGgl5bqr93oDKwPdyP5ZXBDjafo39/iIWUrY+a30/YZVKIp/R3Dj76o&#10;QyVORz+yjao3II8kA/kTKAnXy1z4+Mu6KvV/+eobAAD//wMAUEsBAi0AFAAGAAgAAAAhALaDOJL+&#10;AAAA4QEAABMAAAAAAAAAAAAAAAAAAAAAAFtDb250ZW50X1R5cGVzXS54bWxQSwECLQAUAAYACAAA&#10;ACEAOP0h/9YAAACUAQAACwAAAAAAAAAAAAAAAAAvAQAAX3JlbHMvLnJlbHNQSwECLQAUAAYACAAA&#10;ACEAxmsDzB4CAABDBAAADgAAAAAAAAAAAAAAAAAuAgAAZHJzL2Uyb0RvYy54bWxQSwECLQAUAAYA&#10;CAAAACEA9m/hvdcAAAAEAQAADwAAAAAAAAAAAAAAAAB4BAAAZHJzL2Rvd25yZXYueG1sUEsFBgAA&#10;AAAEAAQA8wAAAHwFAAAAAA==&#10;" strokeweight="3pt">
                <v:stroke dashstyle="1 1"/>
              </v:line>
            </w:pict>
          </mc:Fallback>
        </mc:AlternateContent>
      </w:r>
    </w:p>
    <w:p w:rsidR="003A00D2" w:rsidRPr="008A0A19" w:rsidRDefault="003A00D2" w:rsidP="008A0A19">
      <w:pPr>
        <w:pStyle w:val="BodyTextIndent"/>
        <w:ind w:left="0"/>
      </w:pPr>
      <w:r w:rsidRPr="008A0A19">
        <w:t xml:space="preserve">The </w:t>
      </w:r>
      <w:r w:rsidR="00D5191F">
        <w:t xml:space="preserve">Senior Manager </w:t>
      </w:r>
      <w:r w:rsidR="00E8777C">
        <w:t>of Development</w:t>
      </w:r>
      <w:r w:rsidR="00005B01" w:rsidRPr="008A0A19">
        <w:t xml:space="preserve"> </w:t>
      </w:r>
      <w:r w:rsidRPr="008A0A19">
        <w:t xml:space="preserve">reports to the </w:t>
      </w:r>
      <w:r w:rsidR="009830A0">
        <w:t xml:space="preserve">Senior Director, Financial Operations &amp; Development. </w:t>
      </w:r>
    </w:p>
    <w:p w:rsidR="003A00D2" w:rsidRPr="008A0A19" w:rsidRDefault="003A00D2" w:rsidP="008A0A19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8A0A19">
        <w:rPr>
          <w:rFonts w:ascii="Times New Roman" w:hAnsi="Times New Roman" w:cs="Times New Roman"/>
          <w:sz w:val="24"/>
          <w:szCs w:val="24"/>
        </w:rPr>
        <w:t>Qualifications</w:t>
      </w:r>
    </w:p>
    <w:p w:rsidR="003A00D2" w:rsidRPr="008A0A19" w:rsidRDefault="00A649A3" w:rsidP="008A0A19">
      <w:p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8791E" wp14:editId="245B323E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943600" cy="0"/>
                <wp:effectExtent l="19050" t="22225" r="19050" b="254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2007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6YHgIAAEMEAAAOAAAAZHJzL2Uyb0RvYy54bWysU8GO2jAQvVfqP1i+QxLIUo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3GOkSId&#10;tGgrFEfTUJneuAICKrWzITd6Vs9mq+kPh5SuWqIOPDJ8uRi4loUbyZsrYeMM4O/7r5pBDDl6Hct0&#10;bmwXIKEA6By7cbl3g589onD4sMinsxSaRm++hBS3i8Y6/4XrDgWjxBI4R2By2jofiJDiFhLeUXoj&#10;pIzNlgr1JZ7OM4AOLqelYMEbN/awr6RFJxL0Er+Y1ruwAF0T1w5x7uJq7QcpWX1ULL7TcsLWV9sT&#10;IQcbeEkVXoIsgenVGqTyc5Eu1vP1PB/lk9l6lKd1Pfq8qfLRbJN9eqindVXV2a9AOsuLVjDGVeB9&#10;k22W/50srgM0CO4u3HuFkrfosZRA9vaPpGObQ2cHjew1u+zsrf2g1Bh8naowCq/3YL+e/dVvAAAA&#10;//8DAFBLAwQUAAYACAAAACEAs4QOVNgAAAAEAQAADwAAAGRycy9kb3ducmV2LnhtbEyPQWvDMAyF&#10;74P+B6PCLmN11kJJszhlDHbqYawb9KrGahIWy8F22uzfT+ulO0mPJ56+V24n16szhdh5NvC0yEAR&#10;19523Bj4+nx7zEHFhGyx90wGfijCtprdlVhYf+EPOu9ToySEY4EG2pSGQutYt+QwLvxALN7JB4dJ&#10;ZGi0DXiRcNfrZZattcOO5UOLA722VH/vR2dgc3gYya+CG2o8Rf++i4eU5cbcz6eXZ1CJpnQ7hj98&#10;QYdKmI5+ZBtVb0CKJAO5DDE3q7Usx6vWVan/w1e/AAAA//8DAFBLAQItABQABgAIAAAAIQC2gziS&#10;/gAAAOEBAAATAAAAAAAAAAAAAAAAAAAAAABbQ29udGVudF9UeXBlc10ueG1sUEsBAi0AFAAGAAgA&#10;AAAhADj9If/WAAAAlAEAAAsAAAAAAAAAAAAAAAAALwEAAF9yZWxzLy5yZWxzUEsBAi0AFAAGAAgA&#10;AAAhAJdhbpgeAgAAQwQAAA4AAAAAAAAAAAAAAAAALgIAAGRycy9lMm9Eb2MueG1sUEsBAi0AFAAG&#10;AAgAAAAhALOEDlTYAAAABAEAAA8AAAAAAAAAAAAAAAAAeAQAAGRycy9kb3ducmV2LnhtbFBLBQYA&#10;AAAABAAEAPMAAAB9BQAAAAA=&#10;" strokeweight="3pt">
                <v:stroke dashstyle="1 1"/>
              </v:line>
            </w:pict>
          </mc:Fallback>
        </mc:AlternateContent>
      </w:r>
      <w:r w:rsidR="003A00D2" w:rsidRPr="008A0A19">
        <w:tab/>
      </w:r>
    </w:p>
    <w:tbl>
      <w:tblPr>
        <w:tblW w:w="12000" w:type="dxa"/>
        <w:tblInd w:w="93" w:type="dxa"/>
        <w:tblLook w:val="04A0" w:firstRow="1" w:lastRow="0" w:firstColumn="1" w:lastColumn="0" w:noHBand="0" w:noVBand="1"/>
      </w:tblPr>
      <w:tblGrid>
        <w:gridCol w:w="12000"/>
      </w:tblGrid>
      <w:tr w:rsidR="003A00D2" w:rsidRPr="008A0A19" w:rsidTr="00E8777C">
        <w:trPr>
          <w:trHeight w:val="255"/>
        </w:trPr>
        <w:tc>
          <w:tcPr>
            <w:tcW w:w="1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0D2" w:rsidRPr="008A0A19" w:rsidRDefault="003A00D2" w:rsidP="008A0A19"/>
          <w:p w:rsidR="00654933" w:rsidRDefault="003A00D2" w:rsidP="008A0A19">
            <w:pPr>
              <w:ind w:right="2427"/>
              <w:rPr>
                <w:bCs/>
                <w:iCs/>
              </w:rPr>
            </w:pPr>
            <w:r w:rsidRPr="008A0A19">
              <w:t xml:space="preserve">Bachelor’s degree and/or relevant experience in business, sales, marketing, public relations, or related field plus </w:t>
            </w:r>
            <w:r w:rsidR="00BB5C97">
              <w:t>m</w:t>
            </w:r>
            <w:r w:rsidRPr="008A0A19">
              <w:t xml:space="preserve">inimum of </w:t>
            </w:r>
            <w:r w:rsidR="00547204">
              <w:t>five</w:t>
            </w:r>
            <w:r w:rsidR="00547204" w:rsidRPr="008A0A19">
              <w:t xml:space="preserve"> </w:t>
            </w:r>
            <w:r w:rsidR="00587DE7" w:rsidRPr="008A0A19">
              <w:t>years’ experience</w:t>
            </w:r>
            <w:r w:rsidRPr="008A0A19">
              <w:t xml:space="preserve"> and progressive responsibility in fundraising, business development, sales and marketing, or association management. Advanced degree and/or certification in professional field preferred. </w:t>
            </w:r>
            <w:r w:rsidRPr="00E26122">
              <w:t xml:space="preserve">Successful first-hand experience in </w:t>
            </w:r>
            <w:r w:rsidR="00916235" w:rsidRPr="00E26122">
              <w:t>five</w:t>
            </w:r>
            <w:r w:rsidRPr="00E26122">
              <w:t xml:space="preserve">- and </w:t>
            </w:r>
            <w:r w:rsidR="00916235" w:rsidRPr="00E26122">
              <w:t>six</w:t>
            </w:r>
            <w:r w:rsidRPr="00E26122">
              <w:t>-figure major gift solicitation</w:t>
            </w:r>
            <w:r w:rsidR="008C4291" w:rsidRPr="00E26122">
              <w:t>.</w:t>
            </w:r>
            <w:r w:rsidR="008C4291" w:rsidRPr="00A531EE">
              <w:t xml:space="preserve"> </w:t>
            </w:r>
            <w:r w:rsidR="00916235" w:rsidRPr="00A531EE">
              <w:rPr>
                <w:bCs/>
                <w:iCs/>
              </w:rPr>
              <w:t>E</w:t>
            </w:r>
            <w:r w:rsidRPr="00A531EE">
              <w:rPr>
                <w:bCs/>
                <w:iCs/>
              </w:rPr>
              <w:t>xperience i</w:t>
            </w:r>
            <w:r w:rsidR="00E8777C" w:rsidRPr="00A531EE">
              <w:rPr>
                <w:bCs/>
                <w:iCs/>
              </w:rPr>
              <w:t>n t</w:t>
            </w:r>
            <w:r w:rsidR="00E8777C">
              <w:rPr>
                <w:bCs/>
                <w:iCs/>
              </w:rPr>
              <w:t xml:space="preserve">he areas of individual major </w:t>
            </w:r>
            <w:r w:rsidRPr="008A0A19">
              <w:rPr>
                <w:bCs/>
                <w:iCs/>
              </w:rPr>
              <w:t>gift</w:t>
            </w:r>
            <w:r w:rsidR="00E8777C">
              <w:rPr>
                <w:bCs/>
                <w:iCs/>
              </w:rPr>
              <w:t>s</w:t>
            </w:r>
            <w:r w:rsidRPr="008A0A19">
              <w:rPr>
                <w:bCs/>
                <w:iCs/>
              </w:rPr>
              <w:t>, endowment building, planned giving, capital campaign, corporate, and foundation fundraising</w:t>
            </w:r>
            <w:r w:rsidR="008C4291" w:rsidRPr="008A0A19">
              <w:rPr>
                <w:bCs/>
                <w:iCs/>
              </w:rPr>
              <w:t xml:space="preserve">. </w:t>
            </w:r>
          </w:p>
          <w:p w:rsidR="00654933" w:rsidRDefault="00654933" w:rsidP="008A0A19">
            <w:pPr>
              <w:ind w:right="2427"/>
              <w:rPr>
                <w:bCs/>
                <w:iCs/>
              </w:rPr>
            </w:pPr>
          </w:p>
          <w:p w:rsidR="00654933" w:rsidRDefault="003A00D2" w:rsidP="008A0A19">
            <w:pPr>
              <w:ind w:right="2427"/>
            </w:pPr>
            <w:r w:rsidRPr="008A0A19">
              <w:t xml:space="preserve">A motivated, energetic, </w:t>
            </w:r>
            <w:r w:rsidR="008C4291" w:rsidRPr="008A0A19">
              <w:t>talented,</w:t>
            </w:r>
            <w:r w:rsidRPr="008A0A19">
              <w:t xml:space="preserve"> and team-oriented candidate with a working knowledge of the US healthcare system, particularly regulations governing fundraising from the pharmaceutical and device industry, and the physician practice environment is preferred. </w:t>
            </w:r>
            <w:r w:rsidR="00916235" w:rsidRPr="008A0A19">
              <w:t>E</w:t>
            </w:r>
            <w:r w:rsidRPr="008A0A19">
              <w:t xml:space="preserve">xperience in successfully working with all potential constituencies - volunteers, employees, staff, corporations, charitable </w:t>
            </w:r>
            <w:r w:rsidR="008C4291" w:rsidRPr="008A0A19">
              <w:t>foundations,</w:t>
            </w:r>
            <w:r w:rsidRPr="008A0A19">
              <w:t xml:space="preserve"> and community members. Excellent oral and written communication skills required, demonstrated through excellent interpersonal skills and the ability to build strong strategic relationships </w:t>
            </w:r>
            <w:r w:rsidR="00A157AC">
              <w:t xml:space="preserve">both </w:t>
            </w:r>
            <w:r w:rsidRPr="008A0A19">
              <w:t>with outside organizations and other associations</w:t>
            </w:r>
            <w:r w:rsidR="00A157AC">
              <w:t>, as well as internally,</w:t>
            </w:r>
            <w:r w:rsidRPr="008A0A19">
              <w:t xml:space="preserve"> to further the American Academy of Otolaryngology – Head and Neck Su</w:t>
            </w:r>
            <w:r w:rsidR="003A146D">
              <w:t>rgery and Foundation’s (AAO-HNS</w:t>
            </w:r>
            <w:r w:rsidRPr="008A0A19">
              <w:t xml:space="preserve">F) mission and strategic goals. </w:t>
            </w:r>
          </w:p>
          <w:p w:rsidR="00654933" w:rsidRDefault="00654933" w:rsidP="008A0A19">
            <w:pPr>
              <w:ind w:right="2427"/>
            </w:pPr>
          </w:p>
          <w:p w:rsidR="003A00D2" w:rsidRPr="008A0A19" w:rsidRDefault="003A00D2" w:rsidP="008A0A19">
            <w:pPr>
              <w:ind w:right="2427"/>
            </w:pPr>
            <w:r w:rsidRPr="008A0A19">
              <w:t>Strong organizational and management skills demonstrated through the ability to balance attention to detail with big-pictu</w:t>
            </w:r>
            <w:r w:rsidR="00E8777C">
              <w:t xml:space="preserve">re perspective, juggle priorities </w:t>
            </w:r>
            <w:r w:rsidRPr="008A0A19">
              <w:t>to follow through on multiple projects, and identify revenue generating programs in a dynamic environment</w:t>
            </w:r>
            <w:r w:rsidR="008C4291" w:rsidRPr="008A0A19">
              <w:t>.</w:t>
            </w:r>
            <w:r w:rsidRPr="00A531EE">
              <w:t xml:space="preserve"> Working knowledge of PC-based applications such as Microsoft </w:t>
            </w:r>
            <w:r w:rsidR="00547204" w:rsidRPr="00A531EE">
              <w:t>Office Suite</w:t>
            </w:r>
            <w:r w:rsidRPr="00A531EE">
              <w:t xml:space="preserve"> required.  Knowledge of or</w:t>
            </w:r>
            <w:r w:rsidRPr="008A0A19">
              <w:t xml:space="preserve"> ability to learn Web software, HTML and iMIS. Travel is required. Estimated travel approximately </w:t>
            </w:r>
            <w:r w:rsidR="00A531EE">
              <w:t>10</w:t>
            </w:r>
            <w:r w:rsidR="00841FC9">
              <w:t>-2</w:t>
            </w:r>
            <w:r w:rsidR="00A531EE">
              <w:t>0</w:t>
            </w:r>
            <w:r w:rsidRPr="008A0A19">
              <w:t>%.</w:t>
            </w:r>
          </w:p>
          <w:p w:rsidR="003A00D2" w:rsidRPr="008A0A19" w:rsidRDefault="003A00D2" w:rsidP="008A0A19"/>
        </w:tc>
      </w:tr>
    </w:tbl>
    <w:p w:rsidR="003A00D2" w:rsidRPr="008A0A19" w:rsidRDefault="003A00D2" w:rsidP="008A0A19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8A0A19">
        <w:rPr>
          <w:rFonts w:ascii="Times New Roman" w:hAnsi="Times New Roman" w:cs="Times New Roman"/>
          <w:sz w:val="24"/>
          <w:szCs w:val="24"/>
        </w:rPr>
        <w:t>Key Responsibilities</w:t>
      </w:r>
    </w:p>
    <w:p w:rsidR="003A00D2" w:rsidRPr="008A0A19" w:rsidRDefault="00A649A3" w:rsidP="008A0A19">
      <w:p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32CCB" wp14:editId="63FA516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943600" cy="0"/>
                <wp:effectExtent l="19050" t="22225" r="19050" b="254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1B34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6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4tHgIAAEMEAAAOAAAAZHJzL2Uyb0RvYy54bWysU8GO2jAQvVfqP1i+QxLIUogIqyqBXmgX&#10;abcfYGyHWHVsyzYEVPXfO3YA7W4vVdUcnLFn/Pxm5s3y8dxJdOLWCa1KnI1TjLiimgl1KPH3l81o&#10;jpHzRDEiteIlvnCHH1cfPyx7U/CJbrVk3CIAUa7oTYlb702RJI62vCNurA1X4Gy07YiHrT0kzJIe&#10;0DuZTNJ0lvTaMmM15c7BaT048SriNw2n/qlpHPdIlhi4+bjauO7DmqyWpDhYYlpBrzTIP7DoiFDw&#10;6B2qJp6goxV/QHWCWu1048dUd4luGkF5zAGyydJ32Ty3xPCYCxTHmXuZ3P+Dpd9OO4sEK/EEI0U6&#10;aNFWKI7yUJneuAICKrWzITd6Vs9mq+kPh5SuWqIOPDJ8uRi4loUbyZsrYeMM4O/7r5pBDDl6Hct0&#10;bmwXIKEA6By7cbl3g589onD4sMinsxSaRm++hBS3i8Y6/4XrDgWjxBI4R2By2jofiJDiFhLeUXoj&#10;pIzNlgr1JZ7OM4AOLqelYMEbN/awr6RFJxL0Er+Y1ruwAF0T1w5x7uJq7QcpWX1ULL7TcsLWV9sT&#10;IQcbeEkVXoIsgenVGqTyc5Eu1vP1PB/lk9l6lKd1Pfq8qfLRbJN9eqindVXV2a9AOsuLVjDGVeB9&#10;k22W/50srgM0CO4u3HuFkrfosZRA9vaPpGObQ2cHjew1u+zsrf2g1Bh8naowCq/3YL+e/dVvAAAA&#10;//8DAFBLAwQUAAYACAAAACEAs4QOVNgAAAAEAQAADwAAAGRycy9kb3ducmV2LnhtbEyPQWvDMAyF&#10;74P+B6PCLmN11kJJszhlDHbqYawb9KrGahIWy8F22uzfT+ulO0mPJ56+V24n16szhdh5NvC0yEAR&#10;19523Bj4+nx7zEHFhGyx90wGfijCtprdlVhYf+EPOu9ToySEY4EG2pSGQutYt+QwLvxALN7JB4dJ&#10;ZGi0DXiRcNfrZZattcOO5UOLA722VH/vR2dgc3gYya+CG2o8Rf++i4eU5cbcz6eXZ1CJpnQ7hj98&#10;QYdKmI5+ZBtVb0CKJAO5DDE3q7Usx6vWVan/w1e/AAAA//8DAFBLAQItABQABgAIAAAAIQC2gziS&#10;/gAAAOEBAAATAAAAAAAAAAAAAAAAAAAAAABbQ29udGVudF9UeXBlc10ueG1sUEsBAi0AFAAGAAgA&#10;AAAhADj9If/WAAAAlAEAAAsAAAAAAAAAAAAAAAAALwEAAF9yZWxzLy5yZWxzUEsBAi0AFAAGAAgA&#10;AAAhAL+mTi0eAgAAQwQAAA4AAAAAAAAAAAAAAAAALgIAAGRycy9lMm9Eb2MueG1sUEsBAi0AFAAG&#10;AAgAAAAhALOEDlTYAAAABAEAAA8AAAAAAAAAAAAAAAAAeAQAAGRycy9kb3ducmV2LnhtbFBLBQYA&#10;AAAABAAEAPMAAAB9BQAAAAA=&#10;" strokeweight="3pt">
                <v:stroke dashstyle="1 1"/>
              </v:line>
            </w:pict>
          </mc:Fallback>
        </mc:AlternateContent>
      </w:r>
      <w:r w:rsidR="003A00D2" w:rsidRPr="008A0A19">
        <w:tab/>
      </w:r>
    </w:p>
    <w:tbl>
      <w:tblPr>
        <w:tblW w:w="4500" w:type="pct"/>
        <w:jc w:val="center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424"/>
      </w:tblGrid>
      <w:tr w:rsidR="003A00D2" w:rsidRPr="003B7C17" w:rsidTr="00E8777C">
        <w:trPr>
          <w:trHeight w:val="495"/>
          <w:tblCellSpacing w:w="0" w:type="dxa"/>
          <w:jc w:val="center"/>
        </w:trPr>
        <w:tc>
          <w:tcPr>
            <w:tcW w:w="0" w:type="auto"/>
            <w:hideMark/>
          </w:tcPr>
          <w:p w:rsidR="003A00D2" w:rsidRPr="003B7C17" w:rsidRDefault="00654933" w:rsidP="00F737B3">
            <w:pPr>
              <w:pStyle w:val="ListParagraph"/>
              <w:numPr>
                <w:ilvl w:val="0"/>
                <w:numId w:val="4"/>
              </w:numPr>
            </w:pPr>
            <w:r w:rsidRPr="003B7C17">
              <w:t xml:space="preserve">Under the direction of </w:t>
            </w:r>
            <w:r w:rsidR="00250D1F" w:rsidRPr="003B7C17">
              <w:t>the Senior Director</w:t>
            </w:r>
            <w:r w:rsidR="003A00D2" w:rsidRPr="003B7C17">
              <w:t xml:space="preserve"> plan, se</w:t>
            </w:r>
            <w:r w:rsidRPr="003B7C17">
              <w:t>t</w:t>
            </w:r>
            <w:r w:rsidR="003A00D2" w:rsidRPr="003B7C17">
              <w:t xml:space="preserve">, and monitor annual goals aimed at supporting </w:t>
            </w:r>
            <w:r w:rsidR="00504874" w:rsidRPr="003B7C17">
              <w:t xml:space="preserve">institutional </w:t>
            </w:r>
            <w:r w:rsidR="003A00D2" w:rsidRPr="003B7C17">
              <w:t xml:space="preserve">priorities. </w:t>
            </w:r>
          </w:p>
          <w:p w:rsidR="00916235" w:rsidRPr="003B7C17" w:rsidRDefault="00654933" w:rsidP="00F737B3">
            <w:pPr>
              <w:pStyle w:val="ListParagraph"/>
              <w:numPr>
                <w:ilvl w:val="0"/>
                <w:numId w:val="4"/>
              </w:numPr>
            </w:pPr>
            <w:r w:rsidRPr="003B7C17">
              <w:lastRenderedPageBreak/>
              <w:t xml:space="preserve">Under the direction of </w:t>
            </w:r>
            <w:r w:rsidR="003A146D" w:rsidRPr="003B7C17">
              <w:t>Senior Director</w:t>
            </w:r>
            <w:r w:rsidRPr="003B7C17">
              <w:t>, d</w:t>
            </w:r>
            <w:r w:rsidR="003A00D2" w:rsidRPr="003B7C17">
              <w:t xml:space="preserve">evelop, </w:t>
            </w:r>
            <w:r w:rsidR="008C4291" w:rsidRPr="003B7C17">
              <w:t>lead,</w:t>
            </w:r>
            <w:r w:rsidR="003A00D2" w:rsidRPr="003B7C17">
              <w:t xml:space="preserve"> and manage </w:t>
            </w:r>
            <w:r w:rsidR="008F7990" w:rsidRPr="003B7C17">
              <w:t>a comprehensive development program, including, but not limited to</w:t>
            </w:r>
            <w:r w:rsidR="005961A4" w:rsidRPr="003B7C17">
              <w:t xml:space="preserve">: </w:t>
            </w:r>
            <w:r w:rsidR="00BC395A" w:rsidRPr="003B7C17">
              <w:t>ann</w:t>
            </w:r>
            <w:r w:rsidR="00D5191F" w:rsidRPr="003B7C17">
              <w:t xml:space="preserve">ual giving, </w:t>
            </w:r>
            <w:r w:rsidR="003A00D2" w:rsidRPr="003B7C17">
              <w:t>major gifts</w:t>
            </w:r>
            <w:r w:rsidR="008F7990" w:rsidRPr="003B7C17">
              <w:t>,</w:t>
            </w:r>
            <w:r w:rsidR="003A00D2" w:rsidRPr="003B7C17">
              <w:t xml:space="preserve"> endowment</w:t>
            </w:r>
            <w:r w:rsidR="008F7990" w:rsidRPr="003B7C17">
              <w:t>s and planned giving</w:t>
            </w:r>
            <w:r w:rsidR="00063F86" w:rsidRPr="003B7C17">
              <w:t>.</w:t>
            </w:r>
          </w:p>
          <w:p w:rsidR="003A00D2" w:rsidRPr="003B7C17" w:rsidRDefault="00547204" w:rsidP="00F737B3">
            <w:pPr>
              <w:pStyle w:val="ListParagraph"/>
              <w:numPr>
                <w:ilvl w:val="0"/>
                <w:numId w:val="4"/>
              </w:numPr>
            </w:pPr>
            <w:r w:rsidRPr="003B7C17">
              <w:t xml:space="preserve">In conjunction with the </w:t>
            </w:r>
            <w:r w:rsidR="00250D1F" w:rsidRPr="003B7C17">
              <w:t>Senior Director</w:t>
            </w:r>
            <w:r w:rsidRPr="003B7C17">
              <w:t>, e</w:t>
            </w:r>
            <w:r w:rsidR="003A00D2" w:rsidRPr="003B7C17">
              <w:t xml:space="preserve">nsure all revenue budgets are </w:t>
            </w:r>
            <w:r w:rsidR="00E3289C" w:rsidRPr="003B7C17">
              <w:t xml:space="preserve">developed and </w:t>
            </w:r>
            <w:r w:rsidR="003A00D2" w:rsidRPr="003B7C17">
              <w:t>met within the designated FY.</w:t>
            </w:r>
          </w:p>
          <w:p w:rsidR="003A00D2" w:rsidRPr="003B7C17" w:rsidRDefault="003A00D2" w:rsidP="00F737B3">
            <w:pPr>
              <w:pStyle w:val="ListParagraph"/>
              <w:numPr>
                <w:ilvl w:val="0"/>
                <w:numId w:val="4"/>
              </w:numPr>
            </w:pPr>
            <w:r w:rsidRPr="003B7C17">
              <w:t xml:space="preserve">Identify prospect pool, </w:t>
            </w:r>
            <w:r w:rsidR="008C4291" w:rsidRPr="003B7C17">
              <w:t>plans,</w:t>
            </w:r>
            <w:r w:rsidRPr="003B7C17">
              <w:t xml:space="preserve"> and implements strategies for identification, cultivation, timely </w:t>
            </w:r>
            <w:r w:rsidR="008C4291" w:rsidRPr="003B7C17">
              <w:t>solicitation,</w:t>
            </w:r>
            <w:r w:rsidRPr="003B7C17">
              <w:t xml:space="preserve"> and stewardship of prospects at the $</w:t>
            </w:r>
            <w:r w:rsidR="00504874" w:rsidRPr="003B7C17">
              <w:t>1</w:t>
            </w:r>
            <w:r w:rsidRPr="003B7C17">
              <w:t xml:space="preserve">0,000+ level. </w:t>
            </w:r>
          </w:p>
          <w:p w:rsidR="003A00D2" w:rsidRPr="003B7C17" w:rsidRDefault="003A00D2" w:rsidP="00F737B3">
            <w:pPr>
              <w:pStyle w:val="ListParagraph"/>
              <w:numPr>
                <w:ilvl w:val="0"/>
                <w:numId w:val="4"/>
              </w:numPr>
            </w:pPr>
            <w:r w:rsidRPr="003B7C17">
              <w:t xml:space="preserve">Develop recognition and stewardship plans for </w:t>
            </w:r>
            <w:r w:rsidR="0032748E" w:rsidRPr="003B7C17">
              <w:t>all levels and types of donors.</w:t>
            </w:r>
          </w:p>
          <w:p w:rsidR="003A00D2" w:rsidRPr="003B7C17" w:rsidRDefault="003A00D2" w:rsidP="00F737B3">
            <w:pPr>
              <w:pStyle w:val="ListParagraph"/>
              <w:numPr>
                <w:ilvl w:val="0"/>
                <w:numId w:val="4"/>
              </w:numPr>
            </w:pPr>
            <w:r w:rsidRPr="003B7C17">
              <w:t xml:space="preserve">Work with the </w:t>
            </w:r>
            <w:r w:rsidR="003B7C17" w:rsidRPr="003B7C17">
              <w:t xml:space="preserve">Boards of Directors, </w:t>
            </w:r>
            <w:r w:rsidRPr="003B7C17">
              <w:t>Board of Governors</w:t>
            </w:r>
            <w:r w:rsidR="00A157AC" w:rsidRPr="003B7C17">
              <w:t>,</w:t>
            </w:r>
            <w:r w:rsidRPr="003B7C17">
              <w:t xml:space="preserve"> </w:t>
            </w:r>
            <w:r w:rsidR="00A157AC" w:rsidRPr="003B7C17">
              <w:t>and the Development Committee</w:t>
            </w:r>
            <w:r w:rsidRPr="003B7C17">
              <w:t xml:space="preserve"> to champion major gift and annual fund programs as well as maximize grassroots fundraising potential.</w:t>
            </w:r>
          </w:p>
          <w:p w:rsidR="002B4560" w:rsidRPr="003B7C17" w:rsidRDefault="002B4560" w:rsidP="00F737B3">
            <w:pPr>
              <w:pStyle w:val="ListParagraph"/>
              <w:numPr>
                <w:ilvl w:val="0"/>
                <w:numId w:val="4"/>
              </w:numPr>
            </w:pPr>
            <w:r w:rsidRPr="003B7C17">
              <w:t>Work with Communications to ensure that new donors and awards are properly announced and marketed.</w:t>
            </w:r>
          </w:p>
          <w:p w:rsidR="00F737B3" w:rsidRPr="003B7C17" w:rsidRDefault="00F737B3" w:rsidP="00F737B3">
            <w:pPr>
              <w:pStyle w:val="ListParagraph"/>
              <w:numPr>
                <w:ilvl w:val="0"/>
                <w:numId w:val="4"/>
              </w:numPr>
            </w:pPr>
            <w:r w:rsidRPr="003B7C17">
              <w:t xml:space="preserve">Identify prospective donors to increase giving beyond the $1,000 Millennium Society level. </w:t>
            </w:r>
          </w:p>
          <w:p w:rsidR="00F737B3" w:rsidRPr="003B7C17" w:rsidRDefault="00F737B3" w:rsidP="00F737B3">
            <w:pPr>
              <w:numPr>
                <w:ilvl w:val="0"/>
                <w:numId w:val="4"/>
              </w:numPr>
              <w:spacing w:afterLines="25" w:after="60"/>
              <w:rPr>
                <w:color w:val="000000" w:themeColor="text1"/>
              </w:rPr>
            </w:pPr>
            <w:r w:rsidRPr="003B7C17">
              <w:rPr>
                <w:color w:val="000000" w:themeColor="text1"/>
              </w:rPr>
              <w:t xml:space="preserve">In conjunction with the </w:t>
            </w:r>
            <w:r w:rsidR="00250D1F" w:rsidRPr="003B7C17">
              <w:rPr>
                <w:color w:val="000000" w:themeColor="text1"/>
              </w:rPr>
              <w:t>Senior Director</w:t>
            </w:r>
            <w:r w:rsidR="00F412D4" w:rsidRPr="003B7C17">
              <w:rPr>
                <w:color w:val="000000" w:themeColor="text1"/>
              </w:rPr>
              <w:t xml:space="preserve"> </w:t>
            </w:r>
            <w:r w:rsidRPr="003B7C17">
              <w:rPr>
                <w:color w:val="000000" w:themeColor="text1"/>
              </w:rPr>
              <w:t>work to convert annual fund donors to larger (major) gifts and planned giving opportunities.</w:t>
            </w:r>
          </w:p>
          <w:p w:rsidR="00F737B3" w:rsidRPr="003B7C17" w:rsidRDefault="00F737B3" w:rsidP="004E671B">
            <w:pPr>
              <w:pStyle w:val="ListParagraph"/>
            </w:pPr>
          </w:p>
        </w:tc>
      </w:tr>
      <w:tr w:rsidR="003A00D2" w:rsidRPr="003B7C17" w:rsidTr="00E8777C">
        <w:trPr>
          <w:trHeight w:val="495"/>
          <w:tblCellSpacing w:w="0" w:type="dxa"/>
          <w:jc w:val="center"/>
        </w:trPr>
        <w:tc>
          <w:tcPr>
            <w:tcW w:w="0" w:type="auto"/>
            <w:hideMark/>
          </w:tcPr>
          <w:p w:rsidR="003A00D2" w:rsidRPr="003B7C17" w:rsidRDefault="00A649A3" w:rsidP="008A0A19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3B7C1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A94383" wp14:editId="6B8FA6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461645</wp:posOffset>
                      </wp:positionV>
                      <wp:extent cx="5943600" cy="0"/>
                      <wp:effectExtent l="19050" t="23495" r="19050" b="2413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39C50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35pt" to="468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ZGHQIAAEMEAAAOAAAAZHJzL2Uyb0RvYy54bWysU8GO2jAQvVfqP1i+QxLIUogIqyqBXmgX&#10;abcfYGyHWHVsyzYEVPXfO3YA7W4vVVUOZpwZP7+Z97x8PHcSnbh1QqsSZ+MUI66oZkIdSvz9ZTOa&#10;Y+Q8UYxIrXiJL9zhx9XHD8veFHyiWy0ZtwhAlCt6U+LWe1MkiaMt74gba8MVJBttO+Jhaw8Js6QH&#10;9E4mkzSdJb22zFhNuXPwtR6SeBXxm4ZT/9Q0jnskSwzcfFxtXPdhTVZLUhwsMa2gVxrkH1h0RCi4&#10;9A5VE0/Q0Yo/oDpBrXa68WOqu0Q3jaA89gDdZOm7bp5bYnjsBYbjzH1M7v/B0m+nnUWCgXYYKdKB&#10;RFuhOJqFyfTGFVBQqZ0NvdGzejZbTX84pHTVEnXgkeHLxcCxLJxI3hwJG2cAf99/1QxqyNHrOKZz&#10;Y7sACQNA56jG5a4GP3tE4ePDIp/OUhCN3nIJKW4HjXX+C9cdCkGJJXCOwOS0dT4QIcWtJNyj9EZI&#10;GcWWCvUlns4zgA4pp6VgIRs39rCvpEUnEvwSf7Gtd2UBuiauHercxdXaD1ay+qhYvKflhK2vsSdC&#10;DjHwkircBF0C02s0WOXnIl2s5+t5Psons/UoT+t69HlT5aPZJvv0UE/rqqqzX4F0lhetYIyrwPtm&#10;2yz/O1tcH9BguLtx7xNK3qLHUQLZ238kHWUOyg4e2Wt22dmb/ODUWHx9VeEpvN5D/Prtr34DAAD/&#10;/wMAUEsDBBQABgAIAAAAIQDdVEmQ2gAAAAYBAAAPAAAAZHJzL2Rvd25yZXYueG1sTI/NasMwEITv&#10;hbyD2EAvpZGTQH5cyyEUeuqhNCnkurE2tqm1MpKcuG/fLT20x5lZZr4tdqPr1JVCbD0bmM8yUMSV&#10;ty3XBj6OL48bUDEhW+w8k4EvirArJ3cF5tbf+J2uh1QrKeGYo4EmpT7XOlYNOYwz3xNLdvHBYRIZ&#10;am0D3qTcdXqRZSvtsGVZaLCn54aqz8PgDGxPDwP5ZXB9hZfo317jKWUbY+6n4/4JVKIx/R3DD76g&#10;QylMZz+wjaozII8kA+vFGpSk2+VKjPOvoctC/8cvvwEAAP//AwBQSwECLQAUAAYACAAAACEAtoM4&#10;kv4AAADhAQAAEwAAAAAAAAAAAAAAAAAAAAAAW0NvbnRlbnRfVHlwZXNdLnhtbFBLAQItABQABgAI&#10;AAAAIQA4/SH/1gAAAJQBAAALAAAAAAAAAAAAAAAAAC8BAABfcmVscy8ucmVsc1BLAQItABQABgAI&#10;AAAAIQDDRMZGHQIAAEMEAAAOAAAAAAAAAAAAAAAAAC4CAABkcnMvZTJvRG9jLnhtbFBLAQItABQA&#10;BgAIAAAAIQDdVEmQ2gAAAAYBAAAPAAAAAAAAAAAAAAAAAHcEAABkcnMvZG93bnJldi54bWxQSwUG&#10;AAAAAAQABADzAAAAfgUAAAAA&#10;" strokeweight="3pt">
                      <v:stroke dashstyle="1 1"/>
                    </v:line>
                  </w:pict>
                </mc:Fallback>
              </mc:AlternateContent>
            </w:r>
            <w:r w:rsidR="003A00D2" w:rsidRPr="003B7C17">
              <w:rPr>
                <w:rFonts w:ascii="Times New Roman" w:hAnsi="Times New Roman" w:cs="Times New Roman"/>
                <w:sz w:val="24"/>
                <w:szCs w:val="24"/>
              </w:rPr>
              <w:t>Specific Duties</w:t>
            </w:r>
          </w:p>
          <w:p w:rsidR="003A00D2" w:rsidRPr="003B7C17" w:rsidRDefault="003A00D2" w:rsidP="008A0A19"/>
        </w:tc>
      </w:tr>
      <w:tr w:rsidR="003A00D2" w:rsidRPr="003B7C17" w:rsidTr="00E8777C">
        <w:trPr>
          <w:trHeight w:val="570"/>
          <w:tblCellSpacing w:w="0" w:type="dxa"/>
          <w:jc w:val="center"/>
        </w:trPr>
        <w:tc>
          <w:tcPr>
            <w:tcW w:w="0" w:type="auto"/>
            <w:hideMark/>
          </w:tcPr>
          <w:p w:rsidR="008A0A19" w:rsidRPr="003B7C17" w:rsidRDefault="008F7990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>Manage</w:t>
            </w:r>
            <w:r w:rsidR="003A00D2" w:rsidRPr="003B7C17">
              <w:t xml:space="preserve"> all aspects of identifying, cultivating, soliciting, and stewarding </w:t>
            </w:r>
            <w:bookmarkStart w:id="0" w:name="_GoBack"/>
            <w:bookmarkEnd w:id="0"/>
            <w:r w:rsidR="003A00D2" w:rsidRPr="003B7C17">
              <w:t>major gift, endowment</w:t>
            </w:r>
            <w:r w:rsidR="0032748E" w:rsidRPr="003B7C17">
              <w:t xml:space="preserve"> and </w:t>
            </w:r>
            <w:r w:rsidR="003A00D2" w:rsidRPr="003B7C17">
              <w:t>planned giving</w:t>
            </w:r>
            <w:r w:rsidR="00916235" w:rsidRPr="003B7C17">
              <w:t xml:space="preserve">, </w:t>
            </w:r>
            <w:r w:rsidR="0032748E" w:rsidRPr="003B7C17">
              <w:t>corporate</w:t>
            </w:r>
            <w:r w:rsidR="00BC395A" w:rsidRPr="003B7C17">
              <w:t>,</w:t>
            </w:r>
            <w:r w:rsidR="0032748E" w:rsidRPr="003B7C17">
              <w:t xml:space="preserve"> </w:t>
            </w:r>
            <w:r w:rsidR="00916235" w:rsidRPr="003B7C17">
              <w:t>and private practice</w:t>
            </w:r>
            <w:r w:rsidR="003A00D2" w:rsidRPr="003B7C17">
              <w:t xml:space="preserve"> prospects. </w:t>
            </w:r>
          </w:p>
          <w:p w:rsidR="008A0A19" w:rsidRPr="003B7C17" w:rsidRDefault="003A00D2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 xml:space="preserve">Manage </w:t>
            </w:r>
            <w:r w:rsidR="00A157AC" w:rsidRPr="003B7C17">
              <w:t xml:space="preserve">stewardship </w:t>
            </w:r>
            <w:r w:rsidRPr="003B7C17">
              <w:t xml:space="preserve">and recognition for </w:t>
            </w:r>
            <w:r w:rsidR="0032748E" w:rsidRPr="003B7C17">
              <w:t>all giving programs.</w:t>
            </w:r>
          </w:p>
          <w:p w:rsidR="00F737B3" w:rsidRPr="003B7C17" w:rsidRDefault="00F737B3" w:rsidP="0003669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B7C17">
              <w:rPr>
                <w:color w:val="000000" w:themeColor="text1"/>
              </w:rPr>
              <w:t>Manage the Hal Foster Life Insurance Program</w:t>
            </w:r>
          </w:p>
          <w:p w:rsidR="00F737B3" w:rsidRPr="003B7C17" w:rsidRDefault="00F737B3" w:rsidP="0003669B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</w:rPr>
            </w:pPr>
            <w:r w:rsidRPr="003B7C17">
              <w:rPr>
                <w:color w:val="000000" w:themeColor="text1"/>
              </w:rPr>
              <w:t>Ensure timely payments of all life insurance premiums.</w:t>
            </w:r>
          </w:p>
          <w:p w:rsidR="00F737B3" w:rsidRPr="003B7C17" w:rsidRDefault="00F737B3" w:rsidP="0003669B">
            <w:pPr>
              <w:pStyle w:val="ListParagraph"/>
              <w:numPr>
                <w:ilvl w:val="1"/>
                <w:numId w:val="8"/>
              </w:numPr>
              <w:spacing w:afterLines="25" w:after="60"/>
              <w:rPr>
                <w:color w:val="000000" w:themeColor="text1"/>
              </w:rPr>
            </w:pPr>
            <w:r w:rsidRPr="003B7C17">
              <w:rPr>
                <w:color w:val="000000" w:themeColor="text1"/>
              </w:rPr>
              <w:t>Coordinate payments from donors in order to make payments to policies.</w:t>
            </w:r>
          </w:p>
          <w:p w:rsidR="008A0A19" w:rsidRPr="003B7C17" w:rsidRDefault="008A5609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 xml:space="preserve">Responsible for </w:t>
            </w:r>
            <w:r w:rsidR="003A00D2" w:rsidRPr="003B7C17">
              <w:t xml:space="preserve">planning, prospect management, </w:t>
            </w:r>
            <w:r w:rsidRPr="003B7C17">
              <w:t xml:space="preserve">and </w:t>
            </w:r>
            <w:r w:rsidR="003A00D2" w:rsidRPr="003B7C17">
              <w:t>solicitation</w:t>
            </w:r>
            <w:r w:rsidRPr="003B7C17">
              <w:t>s</w:t>
            </w:r>
            <w:r w:rsidR="005961A4" w:rsidRPr="003B7C17">
              <w:t xml:space="preserve"> of individuals</w:t>
            </w:r>
            <w:r w:rsidR="0003669B" w:rsidRPr="003B7C17">
              <w:t>.</w:t>
            </w:r>
          </w:p>
          <w:p w:rsidR="008A0A19" w:rsidRPr="003B7C17" w:rsidRDefault="008A5609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>Must be able to assess development programs and work to keep them fresh and relevant.</w:t>
            </w:r>
          </w:p>
          <w:p w:rsidR="0003669B" w:rsidRPr="003B7C17" w:rsidRDefault="0003669B" w:rsidP="0003669B">
            <w:pPr>
              <w:pStyle w:val="ListParagraph"/>
              <w:numPr>
                <w:ilvl w:val="0"/>
                <w:numId w:val="8"/>
              </w:numPr>
              <w:spacing w:after="200"/>
            </w:pPr>
            <w:r w:rsidRPr="003B7C17">
              <w:t>Coordinate donation processing and reporting procedures</w:t>
            </w:r>
          </w:p>
          <w:p w:rsidR="0003669B" w:rsidRPr="003B7C17" w:rsidRDefault="0003669B" w:rsidP="0003669B">
            <w:pPr>
              <w:pStyle w:val="ListParagraph"/>
              <w:numPr>
                <w:ilvl w:val="1"/>
                <w:numId w:val="8"/>
              </w:numPr>
              <w:spacing w:after="200"/>
            </w:pPr>
            <w:r w:rsidRPr="003B7C17">
              <w:t>Process corporate/individual gifts and pledges</w:t>
            </w:r>
          </w:p>
          <w:p w:rsidR="0003669B" w:rsidRPr="003B7C17" w:rsidRDefault="0003669B" w:rsidP="0003669B">
            <w:pPr>
              <w:pStyle w:val="ListParagraph"/>
              <w:numPr>
                <w:ilvl w:val="1"/>
                <w:numId w:val="8"/>
              </w:numPr>
              <w:spacing w:after="80"/>
            </w:pPr>
            <w:r w:rsidRPr="003B7C17">
              <w:t xml:space="preserve">Send corporate/individual pledge reminders/invoices </w:t>
            </w:r>
          </w:p>
          <w:p w:rsidR="0003669B" w:rsidRPr="003B7C17" w:rsidRDefault="0003669B" w:rsidP="0003669B">
            <w:pPr>
              <w:pStyle w:val="ListParagraph"/>
              <w:numPr>
                <w:ilvl w:val="1"/>
                <w:numId w:val="8"/>
              </w:numPr>
              <w:spacing w:after="80"/>
            </w:pPr>
            <w:r w:rsidRPr="003B7C17">
              <w:t xml:space="preserve">Update Financial Operations on aging report </w:t>
            </w:r>
          </w:p>
          <w:p w:rsidR="0003669B" w:rsidRPr="003B7C17" w:rsidRDefault="0003669B" w:rsidP="0003669B">
            <w:pPr>
              <w:pStyle w:val="ListParagraph"/>
              <w:numPr>
                <w:ilvl w:val="1"/>
                <w:numId w:val="8"/>
              </w:numPr>
              <w:spacing w:afterLines="25" w:after="60"/>
            </w:pPr>
            <w:r w:rsidRPr="003B7C17">
              <w:t>Oversee the maintenance of the donor database and recommend strategies for keeping addresses, phone numbers, and email addresses up-to-date</w:t>
            </w:r>
          </w:p>
          <w:p w:rsidR="0003669B" w:rsidRPr="003B7C17" w:rsidRDefault="0003669B" w:rsidP="0003669B">
            <w:pPr>
              <w:pStyle w:val="ListParagraph"/>
              <w:numPr>
                <w:ilvl w:val="1"/>
                <w:numId w:val="8"/>
              </w:numPr>
              <w:spacing w:after="80"/>
            </w:pPr>
            <w:r w:rsidRPr="003B7C17">
              <w:t>Generate reports related to donor activity and fundraising goals</w:t>
            </w:r>
          </w:p>
          <w:p w:rsidR="008A0A19" w:rsidRPr="003B7C17" w:rsidRDefault="008F7990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lastRenderedPageBreak/>
              <w:t>Cultivate</w:t>
            </w:r>
            <w:r w:rsidR="003A00D2" w:rsidRPr="003B7C17">
              <w:t xml:space="preserve">, </w:t>
            </w:r>
            <w:r w:rsidRPr="003B7C17">
              <w:t>solicit</w:t>
            </w:r>
            <w:r w:rsidR="008C4291" w:rsidRPr="003B7C17">
              <w:t>,</w:t>
            </w:r>
            <w:r w:rsidRPr="003B7C17">
              <w:t xml:space="preserve"> and steward</w:t>
            </w:r>
            <w:r w:rsidR="003A00D2" w:rsidRPr="003B7C17">
              <w:t xml:space="preserve"> prospects through personal visits and written and oral communications. </w:t>
            </w:r>
          </w:p>
          <w:p w:rsidR="00A157AC" w:rsidRPr="003B7C17" w:rsidRDefault="003A00D2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 xml:space="preserve">Provide strategies, briefing materials, written </w:t>
            </w:r>
            <w:r w:rsidR="008C4291" w:rsidRPr="003B7C17">
              <w:t>proposals,</w:t>
            </w:r>
            <w:r w:rsidRPr="003B7C17">
              <w:t xml:space="preserve"> and acknowledgements as appropriate</w:t>
            </w:r>
            <w:r w:rsidR="008F7990" w:rsidRPr="003B7C17">
              <w:t>.</w:t>
            </w:r>
          </w:p>
          <w:p w:rsidR="008F7990" w:rsidRPr="003B7C17" w:rsidRDefault="00A157AC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 xml:space="preserve">Work with the Development Committee </w:t>
            </w:r>
            <w:r w:rsidR="00E3289C" w:rsidRPr="003B7C17">
              <w:t>o</w:t>
            </w:r>
            <w:r w:rsidR="00654933" w:rsidRPr="003B7C17">
              <w:t xml:space="preserve">n </w:t>
            </w:r>
            <w:r w:rsidRPr="003B7C17">
              <w:t>activities including meeting and agenda preparation.</w:t>
            </w:r>
            <w:r w:rsidR="008F7990" w:rsidRPr="003B7C17">
              <w:t xml:space="preserve"> </w:t>
            </w:r>
          </w:p>
          <w:p w:rsidR="00E3289C" w:rsidRPr="003B7C17" w:rsidRDefault="00E3289C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>Represent AAO-HNSF at all pertinent professional organizations and meetings.</w:t>
            </w:r>
          </w:p>
          <w:p w:rsidR="00E3289C" w:rsidRPr="003B7C17" w:rsidRDefault="00E3289C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>Update program materials (brochures, forms, website).</w:t>
            </w:r>
          </w:p>
          <w:p w:rsidR="00E3289C" w:rsidRPr="003B7C17" w:rsidRDefault="00E3289C" w:rsidP="0003669B">
            <w:pPr>
              <w:pStyle w:val="ListParagraph"/>
              <w:numPr>
                <w:ilvl w:val="0"/>
                <w:numId w:val="8"/>
              </w:numPr>
              <w:spacing w:after="200"/>
            </w:pPr>
            <w:r w:rsidRPr="003B7C17">
              <w:t>Responsible for preparations for annual meeting donor recognition activities (plans and implementation of donor appreciation lounge, and order for awards, plaques, ribbons, pins)</w:t>
            </w:r>
            <w:r w:rsidR="00A531EE" w:rsidRPr="003B7C17">
              <w:t>.</w:t>
            </w:r>
          </w:p>
          <w:p w:rsidR="00E3289C" w:rsidRPr="003B7C17" w:rsidRDefault="00E3289C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>Provide regular and transparent communications to internal and external audiences regarding development efforts.</w:t>
            </w:r>
          </w:p>
          <w:p w:rsidR="00E3289C" w:rsidRPr="003B7C17" w:rsidRDefault="00E3289C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 xml:space="preserve">Report on development and support activities to all necessary constituents (e.g., </w:t>
            </w:r>
            <w:r w:rsidR="00250D1F" w:rsidRPr="003B7C17">
              <w:t xml:space="preserve">Development Committee, </w:t>
            </w:r>
            <w:r w:rsidRPr="003B7C17">
              <w:t>EVP/CEO, Boards of Directors, and/or senior management).</w:t>
            </w:r>
          </w:p>
          <w:p w:rsidR="008A0A19" w:rsidRPr="003B7C17" w:rsidRDefault="008F7990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t>Provide</w:t>
            </w:r>
            <w:r w:rsidR="003A00D2" w:rsidRPr="003B7C17">
              <w:t xml:space="preserve"> staff support when appropriate for committees that ar</w:t>
            </w:r>
            <w:r w:rsidRPr="003B7C17">
              <w:t xml:space="preserve">e active in fund raising. </w:t>
            </w:r>
          </w:p>
          <w:p w:rsidR="008A0A19" w:rsidRPr="003B7C17" w:rsidRDefault="003A00D2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rPr>
                <w:noProof/>
              </w:rPr>
              <w:t>Maintain knowledge and networking with other association fundraising professionals and associations to ensure AAO-HNSF practices are up-to-date.</w:t>
            </w:r>
          </w:p>
          <w:p w:rsidR="008A0A19" w:rsidRPr="003B7C17" w:rsidRDefault="003A00D2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rPr>
                <w:noProof/>
              </w:rPr>
              <w:t>Duties and responsibilities may be added, deleted, or changed at any time at the discretion of management, formally or informally, either orally or in writing.</w:t>
            </w:r>
          </w:p>
          <w:p w:rsidR="008A0A19" w:rsidRPr="003B7C17" w:rsidRDefault="003A00D2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rPr>
                <w:noProof/>
              </w:rPr>
              <w:t>Consistently demonstrate courteous, cooperative and helpful behavior to all contacts, internal and external.</w:t>
            </w:r>
          </w:p>
          <w:p w:rsidR="003A00D2" w:rsidRPr="003B7C17" w:rsidRDefault="003A00D2" w:rsidP="0003669B">
            <w:pPr>
              <w:pStyle w:val="ListParagraph"/>
              <w:numPr>
                <w:ilvl w:val="0"/>
                <w:numId w:val="8"/>
              </w:numPr>
              <w:spacing w:afterLines="25" w:after="60"/>
            </w:pPr>
            <w:r w:rsidRPr="003B7C17">
              <w:rPr>
                <w:noProof/>
              </w:rPr>
              <w:t>May participate on an internal team, either through formal assignment, or an ad hoc basis.</w:t>
            </w:r>
          </w:p>
        </w:tc>
      </w:tr>
      <w:tr w:rsidR="003A00D2" w:rsidRPr="003B7C17" w:rsidTr="00E8777C">
        <w:trPr>
          <w:trHeight w:val="495"/>
          <w:tblCellSpacing w:w="0" w:type="dxa"/>
          <w:jc w:val="center"/>
        </w:trPr>
        <w:tc>
          <w:tcPr>
            <w:tcW w:w="0" w:type="auto"/>
            <w:hideMark/>
          </w:tcPr>
          <w:p w:rsidR="003A00D2" w:rsidRPr="003B7C17" w:rsidRDefault="003A00D2" w:rsidP="008A0A19">
            <w:pPr>
              <w:spacing w:before="100" w:beforeAutospacing="1" w:after="100" w:afterAutospacing="1"/>
              <w:ind w:left="720"/>
              <w:rPr>
                <w:color w:val="003366"/>
              </w:rPr>
            </w:pPr>
          </w:p>
        </w:tc>
      </w:tr>
    </w:tbl>
    <w:p w:rsidR="00B24203" w:rsidRPr="003B7C17" w:rsidRDefault="00B24203" w:rsidP="00587DE7"/>
    <w:sectPr w:rsidR="00B24203" w:rsidRPr="003B7C17" w:rsidSect="00B2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A8C"/>
    <w:multiLevelType w:val="hybridMultilevel"/>
    <w:tmpl w:val="E4C4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AE8"/>
    <w:multiLevelType w:val="hybridMultilevel"/>
    <w:tmpl w:val="96EA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6528"/>
    <w:multiLevelType w:val="hybridMultilevel"/>
    <w:tmpl w:val="ECE4A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A3562"/>
    <w:multiLevelType w:val="hybridMultilevel"/>
    <w:tmpl w:val="1C60F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39E"/>
    <w:multiLevelType w:val="hybridMultilevel"/>
    <w:tmpl w:val="C31A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426E5"/>
    <w:multiLevelType w:val="hybridMultilevel"/>
    <w:tmpl w:val="C92895DC"/>
    <w:lvl w:ilvl="0" w:tplc="04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6" w15:restartNumberingAfterBreak="0">
    <w:nsid w:val="372366E9"/>
    <w:multiLevelType w:val="hybridMultilevel"/>
    <w:tmpl w:val="AA4E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F0F13"/>
    <w:multiLevelType w:val="hybridMultilevel"/>
    <w:tmpl w:val="06AA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E481A"/>
    <w:multiLevelType w:val="hybridMultilevel"/>
    <w:tmpl w:val="BC20B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6B5696"/>
    <w:multiLevelType w:val="hybridMultilevel"/>
    <w:tmpl w:val="F118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D3292"/>
    <w:multiLevelType w:val="hybridMultilevel"/>
    <w:tmpl w:val="F8A8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D2"/>
    <w:rsid w:val="00005B01"/>
    <w:rsid w:val="0003669B"/>
    <w:rsid w:val="00047364"/>
    <w:rsid w:val="00063F86"/>
    <w:rsid w:val="00112C3E"/>
    <w:rsid w:val="001246E5"/>
    <w:rsid w:val="001611D6"/>
    <w:rsid w:val="001959AD"/>
    <w:rsid w:val="001C2847"/>
    <w:rsid w:val="002042EA"/>
    <w:rsid w:val="00250D1F"/>
    <w:rsid w:val="00254234"/>
    <w:rsid w:val="002A03BB"/>
    <w:rsid w:val="002B4560"/>
    <w:rsid w:val="002D29E4"/>
    <w:rsid w:val="00305C5D"/>
    <w:rsid w:val="0032748E"/>
    <w:rsid w:val="00380ABF"/>
    <w:rsid w:val="003A00D2"/>
    <w:rsid w:val="003A146D"/>
    <w:rsid w:val="003B7C17"/>
    <w:rsid w:val="003C1C35"/>
    <w:rsid w:val="00422D10"/>
    <w:rsid w:val="0048562C"/>
    <w:rsid w:val="004D0FB4"/>
    <w:rsid w:val="004E5237"/>
    <w:rsid w:val="004E671B"/>
    <w:rsid w:val="00504874"/>
    <w:rsid w:val="00547204"/>
    <w:rsid w:val="00587DE7"/>
    <w:rsid w:val="005961A4"/>
    <w:rsid w:val="005C7534"/>
    <w:rsid w:val="00651A26"/>
    <w:rsid w:val="0065219A"/>
    <w:rsid w:val="00654933"/>
    <w:rsid w:val="00656881"/>
    <w:rsid w:val="006E5026"/>
    <w:rsid w:val="00786065"/>
    <w:rsid w:val="00827E16"/>
    <w:rsid w:val="00841FC9"/>
    <w:rsid w:val="008742B2"/>
    <w:rsid w:val="008A0A19"/>
    <w:rsid w:val="008A5609"/>
    <w:rsid w:val="008B1FC4"/>
    <w:rsid w:val="008C4291"/>
    <w:rsid w:val="008F7990"/>
    <w:rsid w:val="00905EDC"/>
    <w:rsid w:val="009137B0"/>
    <w:rsid w:val="00916235"/>
    <w:rsid w:val="00941F2E"/>
    <w:rsid w:val="009830A0"/>
    <w:rsid w:val="00985BBD"/>
    <w:rsid w:val="009B6BAD"/>
    <w:rsid w:val="009D4EAB"/>
    <w:rsid w:val="00A157AC"/>
    <w:rsid w:val="00A51C63"/>
    <w:rsid w:val="00A531EE"/>
    <w:rsid w:val="00A649A3"/>
    <w:rsid w:val="00AA69D8"/>
    <w:rsid w:val="00AC4B15"/>
    <w:rsid w:val="00AC7CF7"/>
    <w:rsid w:val="00AD0E2B"/>
    <w:rsid w:val="00B24203"/>
    <w:rsid w:val="00B82AF7"/>
    <w:rsid w:val="00BB5C97"/>
    <w:rsid w:val="00BC395A"/>
    <w:rsid w:val="00BE3DE4"/>
    <w:rsid w:val="00BF73CE"/>
    <w:rsid w:val="00C563B1"/>
    <w:rsid w:val="00C96C84"/>
    <w:rsid w:val="00CB6F81"/>
    <w:rsid w:val="00D5191F"/>
    <w:rsid w:val="00DE0381"/>
    <w:rsid w:val="00DE7661"/>
    <w:rsid w:val="00E26122"/>
    <w:rsid w:val="00E3289C"/>
    <w:rsid w:val="00E51462"/>
    <w:rsid w:val="00E64558"/>
    <w:rsid w:val="00E8777C"/>
    <w:rsid w:val="00F412D4"/>
    <w:rsid w:val="00F737B3"/>
    <w:rsid w:val="00F80C3D"/>
    <w:rsid w:val="00F86757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44454-E640-46B5-AA46-31C3CDD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A0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00D2"/>
    <w:rPr>
      <w:rFonts w:ascii="Arial" w:eastAsia="Times New Roman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3A00D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A00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B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B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1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403E1-6EFB-4CAB-967C-3D3FBE16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AAO-HNS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pwood</dc:creator>
  <cp:lastModifiedBy>Wood, Pamela</cp:lastModifiedBy>
  <cp:revision>3</cp:revision>
  <dcterms:created xsi:type="dcterms:W3CDTF">2016-04-08T15:20:00Z</dcterms:created>
  <dcterms:modified xsi:type="dcterms:W3CDTF">2016-04-08T15:22:00Z</dcterms:modified>
</cp:coreProperties>
</file>